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4F5" w:rsidRDefault="008C61BC">
      <w:pPr>
        <w:widowControl w:val="0"/>
        <w:autoSpaceDE w:val="0"/>
        <w:autoSpaceDN w:val="0"/>
        <w:spacing w:line="240" w:lineRule="auto"/>
        <w:rPr>
          <w:rFonts w:ascii="Arial" w:hAnsi="Arial" w:cs="Arial"/>
          <w:b/>
          <w:bCs/>
          <w:sz w:val="22"/>
          <w:lang w:val="en-GB"/>
        </w:rPr>
      </w:pPr>
      <w:r>
        <w:rPr>
          <w:rFonts w:ascii="Arial" w:hAnsi="Arial" w:cs="Arial" w:hint="eastAsia"/>
          <w:b/>
          <w:bCs/>
          <w:sz w:val="22"/>
          <w:lang w:val="en-GB"/>
        </w:rPr>
        <w:t>3GPP TSG RAN WG1 Meeting #94</w:t>
      </w:r>
      <w:r>
        <w:rPr>
          <w:rFonts w:ascii="Arial" w:hAnsi="Arial" w:cs="Arial"/>
          <w:b/>
          <w:bCs/>
          <w:sz w:val="22"/>
          <w:lang w:val="en-GB"/>
        </w:rPr>
        <w:t xml:space="preserve"> </w:t>
      </w:r>
      <w:r>
        <w:rPr>
          <w:rFonts w:ascii="Arial" w:hAnsi="Arial" w:cs="Arial" w:hint="eastAsia"/>
          <w:b/>
          <w:bCs/>
          <w:sz w:val="22"/>
          <w:lang w:val="en-GB"/>
        </w:rPr>
        <w:t xml:space="preserve"> </w:t>
      </w:r>
      <w:r>
        <w:rPr>
          <w:rFonts w:ascii="Arial" w:hAnsi="Arial" w:cs="Arial"/>
          <w:b/>
          <w:bCs/>
          <w:sz w:val="22"/>
          <w:lang w:val="en-GB"/>
        </w:rPr>
        <w:t xml:space="preserve">  </w:t>
      </w:r>
      <w:r>
        <w:rPr>
          <w:rFonts w:ascii="Arial" w:hAnsi="Arial" w:cs="Arial" w:hint="eastAsia"/>
          <w:b/>
          <w:bCs/>
          <w:sz w:val="22"/>
          <w:lang w:val="en-GB"/>
        </w:rPr>
        <w:t xml:space="preserve"> </w:t>
      </w:r>
      <w:r>
        <w:rPr>
          <w:rFonts w:ascii="Arial" w:hAnsi="Arial" w:cs="Arial"/>
          <w:b/>
          <w:bCs/>
          <w:sz w:val="22"/>
          <w:lang w:val="en-GB"/>
        </w:rPr>
        <w:t xml:space="preserve">     </w:t>
      </w:r>
      <w:r>
        <w:rPr>
          <w:rFonts w:ascii="Arial" w:hAnsi="Arial" w:cs="Arial" w:hint="eastAsia"/>
          <w:b/>
          <w:bCs/>
          <w:sz w:val="22"/>
          <w:lang w:val="en-GB"/>
        </w:rPr>
        <w:t xml:space="preserve">  </w:t>
      </w:r>
      <w:r>
        <w:rPr>
          <w:rFonts w:ascii="Arial" w:hAnsi="Arial" w:cs="Arial"/>
          <w:b/>
          <w:bCs/>
          <w:sz w:val="22"/>
          <w:lang w:val="en-GB"/>
        </w:rPr>
        <w:t xml:space="preserve">    </w:t>
      </w:r>
      <w:bookmarkStart w:id="0" w:name="OLE_LINK3"/>
      <w:r>
        <w:rPr>
          <w:rFonts w:ascii="Arial" w:hAnsi="Arial" w:cs="Arial" w:hint="eastAsia"/>
          <w:b/>
          <w:bCs/>
          <w:sz w:val="22"/>
          <w:lang w:val="en-GB"/>
        </w:rPr>
        <w:t xml:space="preserve">          </w:t>
      </w:r>
      <w:r>
        <w:rPr>
          <w:rFonts w:ascii="Arial" w:hAnsi="Arial" w:cs="Arial" w:hint="eastAsia"/>
          <w:b/>
          <w:bCs/>
          <w:sz w:val="22"/>
        </w:rPr>
        <w:t xml:space="preserve">             </w:t>
      </w:r>
      <w:r>
        <w:rPr>
          <w:rFonts w:ascii="Arial" w:hAnsi="Arial" w:cs="Arial"/>
          <w:b/>
          <w:bCs/>
          <w:sz w:val="22"/>
          <w:lang w:val="en-GB"/>
        </w:rPr>
        <w:t>R1-</w:t>
      </w:r>
      <w:bookmarkEnd w:id="0"/>
      <w:r>
        <w:rPr>
          <w:rFonts w:ascii="Arial" w:hAnsi="Arial" w:cs="Arial" w:hint="eastAsia"/>
          <w:b/>
          <w:bCs/>
          <w:sz w:val="22"/>
        </w:rPr>
        <w:t>1808165</w:t>
      </w:r>
    </w:p>
    <w:p w:rsidR="008434F5" w:rsidRDefault="008C61BC">
      <w:pPr>
        <w:widowControl w:val="0"/>
        <w:autoSpaceDE w:val="0"/>
        <w:autoSpaceDN w:val="0"/>
        <w:spacing w:line="240" w:lineRule="auto"/>
        <w:rPr>
          <w:rFonts w:ascii="Arial" w:hAnsi="Arial" w:cs="Arial"/>
          <w:b/>
          <w:bCs/>
          <w:sz w:val="22"/>
          <w:lang w:val="en-GB"/>
        </w:rPr>
      </w:pPr>
      <w:r>
        <w:rPr>
          <w:rFonts w:ascii="Arial" w:hAnsi="Arial" w:cs="Arial" w:hint="eastAsia"/>
          <w:b/>
          <w:bCs/>
          <w:sz w:val="22"/>
          <w:lang w:val="en-GB"/>
        </w:rPr>
        <w:t>Gothenburg, Sweden, August 20</w:t>
      </w:r>
      <w:r w:rsidRPr="008C61BC">
        <w:rPr>
          <w:rFonts w:ascii="Arial" w:hAnsi="Arial" w:cs="Arial" w:hint="eastAsia"/>
          <w:b/>
          <w:bCs/>
          <w:sz w:val="22"/>
          <w:vertAlign w:val="superscript"/>
          <w:lang w:val="en-GB"/>
        </w:rPr>
        <w:t>th</w:t>
      </w:r>
      <w:r>
        <w:rPr>
          <w:rFonts w:ascii="Arial" w:hAnsi="Arial" w:cs="Arial" w:hint="eastAsia"/>
          <w:b/>
          <w:bCs/>
          <w:sz w:val="22"/>
          <w:lang w:val="en-GB"/>
        </w:rPr>
        <w:t>-</w:t>
      </w:r>
      <w:r>
        <w:rPr>
          <w:rFonts w:ascii="Arial" w:hAnsi="Arial" w:cs="Arial" w:hint="eastAsia"/>
          <w:b/>
          <w:bCs/>
          <w:sz w:val="22"/>
          <w:lang w:val="en-GB"/>
        </w:rPr>
        <w:t xml:space="preserve"> 24</w:t>
      </w:r>
      <w:r w:rsidRPr="008C61BC">
        <w:rPr>
          <w:rFonts w:ascii="Arial" w:hAnsi="Arial" w:cs="Arial" w:hint="eastAsia"/>
          <w:b/>
          <w:bCs/>
          <w:sz w:val="22"/>
          <w:vertAlign w:val="superscript"/>
          <w:lang w:val="en-GB"/>
        </w:rPr>
        <w:t>th</w:t>
      </w:r>
      <w:r>
        <w:rPr>
          <w:rFonts w:ascii="Arial" w:hAnsi="Arial" w:cs="Arial" w:hint="eastAsia"/>
          <w:b/>
          <w:bCs/>
          <w:sz w:val="22"/>
          <w:lang w:val="en-GB"/>
        </w:rPr>
        <w:t>, 2018</w:t>
      </w:r>
    </w:p>
    <w:p w:rsidR="008434F5" w:rsidRDefault="008434F5">
      <w:pPr>
        <w:widowControl w:val="0"/>
        <w:autoSpaceDE w:val="0"/>
        <w:autoSpaceDN w:val="0"/>
        <w:spacing w:line="240" w:lineRule="auto"/>
        <w:rPr>
          <w:rFonts w:ascii="Arial" w:hAnsi="Arial" w:cs="Arial"/>
          <w:b/>
          <w:bCs/>
          <w:sz w:val="22"/>
          <w:lang w:val="en-GB"/>
        </w:rPr>
      </w:pPr>
    </w:p>
    <w:p w:rsidR="008434F5" w:rsidRDefault="008C61BC">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Source: </w:t>
      </w:r>
      <w:r>
        <w:rPr>
          <w:rFonts w:ascii="Arial" w:hAnsi="Arial" w:cs="Arial" w:hint="eastAsia"/>
          <w:b/>
          <w:bCs/>
          <w:sz w:val="22"/>
          <w:lang w:val="en-GB"/>
        </w:rPr>
        <w:t xml:space="preserve">   </w:t>
      </w:r>
      <w:r>
        <w:rPr>
          <w:rFonts w:ascii="Arial" w:hAnsi="Arial" w:cs="Arial" w:hint="eastAsia"/>
          <w:b/>
          <w:bCs/>
          <w:sz w:val="22"/>
        </w:rPr>
        <w:t xml:space="preserve">    </w:t>
      </w:r>
      <w:r>
        <w:rPr>
          <w:rFonts w:ascii="Arial" w:hAnsi="Arial" w:cs="Arial"/>
          <w:b/>
          <w:bCs/>
          <w:sz w:val="22"/>
          <w:lang w:val="en-GB"/>
        </w:rPr>
        <w:t>ZTE</w:t>
      </w:r>
    </w:p>
    <w:p w:rsidR="008434F5" w:rsidRDefault="008C61BC">
      <w:pPr>
        <w:widowControl w:val="0"/>
        <w:autoSpaceDE w:val="0"/>
        <w:autoSpaceDN w:val="0"/>
        <w:spacing w:line="240" w:lineRule="auto"/>
        <w:ind w:left="1698" w:hangingChars="769" w:hanging="1698"/>
        <w:rPr>
          <w:rFonts w:ascii="Arial" w:hAnsi="Arial" w:cs="Arial"/>
          <w:b/>
          <w:bCs/>
          <w:sz w:val="22"/>
          <w:lang w:val="en-GB"/>
        </w:rPr>
      </w:pPr>
      <w:r>
        <w:rPr>
          <w:rFonts w:ascii="Arial" w:hAnsi="Arial" w:cs="Arial"/>
          <w:b/>
          <w:bCs/>
          <w:sz w:val="22"/>
          <w:lang w:val="en-GB"/>
        </w:rPr>
        <w:t xml:space="preserve">Title: </w:t>
      </w:r>
      <w:r>
        <w:rPr>
          <w:rFonts w:ascii="Arial" w:hAnsi="Arial" w:cs="Arial" w:hint="eastAsia"/>
          <w:b/>
          <w:bCs/>
          <w:sz w:val="22"/>
          <w:lang w:val="en-GB"/>
        </w:rPr>
        <w:t xml:space="preserve">        </w:t>
      </w:r>
      <w:r>
        <w:rPr>
          <w:rFonts w:ascii="Arial" w:hAnsi="Arial" w:cs="Arial" w:hint="eastAsia"/>
          <w:b/>
          <w:bCs/>
          <w:sz w:val="22"/>
        </w:rPr>
        <w:tab/>
      </w:r>
      <w:r>
        <w:rPr>
          <w:rFonts w:ascii="Arial" w:hAnsi="Arial" w:cs="Arial" w:hint="eastAsia"/>
          <w:b/>
          <w:bCs/>
          <w:sz w:val="22"/>
          <w:lang w:val="en-GB"/>
        </w:rPr>
        <w:t xml:space="preserve">Maintenance for Mobility </w:t>
      </w:r>
      <w:r>
        <w:rPr>
          <w:rFonts w:ascii="Arial" w:hAnsi="Arial" w:cs="Arial"/>
          <w:b/>
          <w:bCs/>
          <w:sz w:val="22"/>
          <w:lang w:val="en-GB"/>
        </w:rPr>
        <w:t>P</w:t>
      </w:r>
      <w:r>
        <w:rPr>
          <w:rFonts w:ascii="Arial" w:hAnsi="Arial" w:cs="Arial" w:hint="eastAsia"/>
          <w:b/>
          <w:bCs/>
          <w:sz w:val="22"/>
          <w:lang w:val="en-GB"/>
        </w:rPr>
        <w:t>rocedure</w:t>
      </w:r>
    </w:p>
    <w:p w:rsidR="008434F5" w:rsidRDefault="008C61BC">
      <w:pPr>
        <w:widowControl w:val="0"/>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1" w:name="Source"/>
      <w:bookmarkEnd w:id="1"/>
      <w:r>
        <w:rPr>
          <w:rFonts w:ascii="Arial" w:hAnsi="Arial" w:cs="Arial" w:hint="eastAsia"/>
          <w:b/>
          <w:bCs/>
          <w:sz w:val="22"/>
          <w:lang w:val="en-GB"/>
        </w:rPr>
        <w:t xml:space="preserve">  </w:t>
      </w:r>
      <w:r>
        <w:rPr>
          <w:rFonts w:ascii="Arial" w:hAnsi="Arial" w:cs="Arial" w:hint="eastAsia"/>
          <w:b/>
          <w:bCs/>
          <w:sz w:val="22"/>
        </w:rPr>
        <w:tab/>
        <w:t>7.1.1.3</w:t>
      </w:r>
    </w:p>
    <w:p w:rsidR="008434F5" w:rsidRDefault="008C61BC">
      <w:pPr>
        <w:rPr>
          <w:rFonts w:ascii="Arial" w:hAnsi="Arial" w:cs="Arial"/>
          <w:b/>
          <w:sz w:val="22"/>
        </w:rPr>
      </w:pPr>
      <w:r>
        <w:rPr>
          <w:rFonts w:ascii="Arial" w:hAnsi="Arial" w:cs="Arial"/>
          <w:b/>
          <w:sz w:val="22"/>
        </w:rPr>
        <w:t>Document for:</w:t>
      </w:r>
      <w:bookmarkStart w:id="2" w:name="DocumentFor"/>
      <w:bookmarkEnd w:id="2"/>
      <w:r>
        <w:rPr>
          <w:rFonts w:ascii="Arial" w:hAnsi="Arial" w:cs="Arial"/>
          <w:b/>
          <w:sz w:val="22"/>
        </w:rPr>
        <w:t xml:space="preserve"> </w:t>
      </w:r>
      <w:r>
        <w:rPr>
          <w:rFonts w:ascii="Arial" w:hAnsi="Arial" w:cs="Arial" w:hint="eastAsia"/>
          <w:b/>
          <w:sz w:val="22"/>
        </w:rPr>
        <w:tab/>
      </w:r>
      <w:r>
        <w:rPr>
          <w:rFonts w:ascii="Arial" w:hAnsi="Arial" w:cs="Arial"/>
          <w:b/>
          <w:sz w:val="22"/>
        </w:rPr>
        <w:t>Discussion and Decision</w:t>
      </w:r>
    </w:p>
    <w:p w:rsidR="008434F5" w:rsidRDefault="008C61BC">
      <w:pPr>
        <w:pStyle w:val="1"/>
      </w:pPr>
      <w:r>
        <w:t>Introduction</w:t>
      </w:r>
    </w:p>
    <w:p w:rsidR="008434F5" w:rsidRDefault="008C61BC">
      <w:pPr>
        <w:adjustRightInd/>
        <w:snapToGrid w:val="0"/>
        <w:spacing w:before="240" w:after="120"/>
        <w:jc w:val="both"/>
        <w:rPr>
          <w:sz w:val="20"/>
          <w:szCs w:val="20"/>
        </w:rPr>
      </w:pPr>
      <w:r>
        <w:rPr>
          <w:rFonts w:hint="eastAsia"/>
          <w:sz w:val="20"/>
          <w:szCs w:val="20"/>
        </w:rPr>
        <w:t xml:space="preserve">In this contribution, </w:t>
      </w:r>
      <w:r>
        <w:rPr>
          <w:sz w:val="20"/>
          <w:szCs w:val="20"/>
        </w:rPr>
        <w:t xml:space="preserve">we discuss </w:t>
      </w:r>
      <w:r>
        <w:rPr>
          <w:rFonts w:hint="eastAsia"/>
          <w:sz w:val="20"/>
          <w:szCs w:val="20"/>
        </w:rPr>
        <w:t>the remaining details of mobility management for NR, including RRM measurement and RLM.</w:t>
      </w:r>
    </w:p>
    <w:p w:rsidR="008434F5" w:rsidRDefault="008C61BC">
      <w:pPr>
        <w:pStyle w:val="1"/>
      </w:pPr>
      <w:r>
        <w:rPr>
          <w:rFonts w:hint="eastAsia"/>
          <w:lang w:val="en-US" w:eastAsia="zh-CN"/>
        </w:rPr>
        <w:t>RRM</w:t>
      </w:r>
    </w:p>
    <w:p w:rsidR="008434F5" w:rsidRDefault="008C61BC">
      <w:pPr>
        <w:pStyle w:val="2"/>
        <w:rPr>
          <w:lang w:val="en-US" w:eastAsia="zh-CN"/>
        </w:rPr>
      </w:pPr>
      <w:r>
        <w:rPr>
          <w:rFonts w:hint="eastAsia"/>
          <w:lang w:val="en-US" w:eastAsia="zh-CN"/>
        </w:rPr>
        <w:t>C-DRX assumption on CSI-RS reception</w:t>
      </w:r>
    </w:p>
    <w:p w:rsidR="008434F5" w:rsidRDefault="008C61BC">
      <w:pPr>
        <w:adjustRightInd/>
        <w:snapToGrid w:val="0"/>
        <w:spacing w:after="120"/>
        <w:jc w:val="both"/>
        <w:rPr>
          <w:sz w:val="20"/>
          <w:szCs w:val="20"/>
        </w:rPr>
      </w:pPr>
      <w:r>
        <w:rPr>
          <w:rFonts w:hint="eastAsia"/>
          <w:sz w:val="20"/>
          <w:szCs w:val="20"/>
        </w:rPr>
        <w:t>In the previous meeting, it was agreed that UE is not required to measure CSI-RS</w:t>
      </w:r>
      <w:r>
        <w:rPr>
          <w:rFonts w:hint="eastAsia"/>
          <w:sz w:val="20"/>
          <w:szCs w:val="20"/>
        </w:rPr>
        <w:t xml:space="preserve"> configured for L3 mobility outside the active time </w:t>
      </w:r>
      <w:r>
        <w:rPr>
          <w:sz w:val="20"/>
          <w:szCs w:val="20"/>
        </w:rPr>
        <w:t>of UE configured with C-</w:t>
      </w:r>
      <w:r>
        <w:rPr>
          <w:rFonts w:hint="eastAsia"/>
          <w:sz w:val="20"/>
          <w:szCs w:val="20"/>
        </w:rPr>
        <w:t>DRX</w:t>
      </w:r>
      <w:r>
        <w:rPr>
          <w:sz w:val="20"/>
          <w:szCs w:val="20"/>
        </w:rPr>
        <w:t>.</w:t>
      </w:r>
      <w:r>
        <w:rPr>
          <w:rFonts w:hint="eastAsia"/>
          <w:sz w:val="20"/>
          <w:szCs w:val="20"/>
        </w:rPr>
        <w:t xml:space="preserve"> </w:t>
      </w:r>
      <w:r>
        <w:rPr>
          <w:sz w:val="20"/>
          <w:szCs w:val="20"/>
        </w:rPr>
        <w:t>W</w:t>
      </w:r>
      <w:r>
        <w:rPr>
          <w:rFonts w:hint="eastAsia"/>
          <w:sz w:val="20"/>
          <w:szCs w:val="20"/>
        </w:rPr>
        <w:t xml:space="preserve">hether </w:t>
      </w:r>
      <w:r>
        <w:rPr>
          <w:sz w:val="20"/>
          <w:szCs w:val="20"/>
        </w:rPr>
        <w:t>network</w:t>
      </w:r>
      <w:r>
        <w:rPr>
          <w:rFonts w:hint="eastAsia"/>
          <w:sz w:val="20"/>
          <w:szCs w:val="20"/>
        </w:rPr>
        <w:t xml:space="preserve"> transmits CSI-RS configured for L3 mobility </w:t>
      </w:r>
      <w:r>
        <w:rPr>
          <w:sz w:val="20"/>
          <w:szCs w:val="20"/>
        </w:rPr>
        <w:t>outside</w:t>
      </w:r>
      <w:r>
        <w:rPr>
          <w:rFonts w:hint="eastAsia"/>
          <w:sz w:val="20"/>
          <w:szCs w:val="20"/>
        </w:rPr>
        <w:t xml:space="preserve"> the active time of UE is FFS. For inter-frequency measurement, one or two measurement gaps are configured for UE and UE only measures CSI-RS and SSB from neighbor cells within the MG windows. It </w:t>
      </w:r>
      <w:r>
        <w:rPr>
          <w:sz w:val="20"/>
          <w:szCs w:val="20"/>
        </w:rPr>
        <w:t>would</w:t>
      </w:r>
      <w:r>
        <w:rPr>
          <w:rFonts w:hint="eastAsia"/>
          <w:sz w:val="20"/>
          <w:szCs w:val="20"/>
        </w:rPr>
        <w:t xml:space="preserve"> be better to configure MG </w:t>
      </w:r>
      <w:r>
        <w:rPr>
          <w:sz w:val="20"/>
          <w:szCs w:val="20"/>
        </w:rPr>
        <w:t xml:space="preserve">for </w:t>
      </w:r>
      <w:r>
        <w:rPr>
          <w:rFonts w:hint="eastAsia"/>
          <w:sz w:val="20"/>
          <w:szCs w:val="20"/>
        </w:rPr>
        <w:t>inter-frequency</w:t>
      </w:r>
      <w:r>
        <w:rPr>
          <w:sz w:val="20"/>
          <w:szCs w:val="20"/>
        </w:rPr>
        <w:t xml:space="preserve"> neighbor</w:t>
      </w:r>
      <w:r>
        <w:rPr>
          <w:sz w:val="20"/>
          <w:szCs w:val="20"/>
        </w:rPr>
        <w:t xml:space="preserve"> cells</w:t>
      </w:r>
      <w:r>
        <w:rPr>
          <w:rFonts w:hint="eastAsia"/>
          <w:sz w:val="20"/>
          <w:szCs w:val="20"/>
        </w:rPr>
        <w:t xml:space="preserve"> measurement outside the active time </w:t>
      </w:r>
      <w:r>
        <w:rPr>
          <w:sz w:val="20"/>
          <w:szCs w:val="20"/>
        </w:rPr>
        <w:t xml:space="preserve">of UE </w:t>
      </w:r>
      <w:r>
        <w:rPr>
          <w:rFonts w:hint="eastAsia"/>
          <w:sz w:val="20"/>
          <w:szCs w:val="20"/>
        </w:rPr>
        <w:t xml:space="preserve">in order not to interrupt the data transmission and reception in active time. Thus, we further clarify that UE is not required to measure CSI-RS from </w:t>
      </w:r>
      <w:r>
        <w:rPr>
          <w:sz w:val="20"/>
          <w:szCs w:val="20"/>
        </w:rPr>
        <w:t xml:space="preserve">the </w:t>
      </w:r>
      <w:r>
        <w:rPr>
          <w:rFonts w:hint="eastAsia"/>
          <w:sz w:val="20"/>
          <w:szCs w:val="20"/>
        </w:rPr>
        <w:t>serving cells outside the active time</w:t>
      </w:r>
      <w:r>
        <w:rPr>
          <w:sz w:val="20"/>
          <w:szCs w:val="20"/>
        </w:rPr>
        <w:t xml:space="preserve"> of UE</w:t>
      </w:r>
      <w:r>
        <w:rPr>
          <w:rFonts w:hint="eastAsia"/>
          <w:sz w:val="20"/>
          <w:szCs w:val="20"/>
        </w:rPr>
        <w:t>. Regardin</w:t>
      </w:r>
      <w:r>
        <w:rPr>
          <w:rFonts w:hint="eastAsia"/>
          <w:sz w:val="20"/>
          <w:szCs w:val="20"/>
        </w:rPr>
        <w:t xml:space="preserve">g whether </w:t>
      </w:r>
      <w:r>
        <w:rPr>
          <w:sz w:val="20"/>
          <w:szCs w:val="20"/>
        </w:rPr>
        <w:t>network</w:t>
      </w:r>
      <w:r>
        <w:rPr>
          <w:rFonts w:hint="eastAsia"/>
          <w:sz w:val="20"/>
          <w:szCs w:val="20"/>
        </w:rPr>
        <w:t xml:space="preserve"> </w:t>
      </w:r>
      <w:r>
        <w:rPr>
          <w:sz w:val="20"/>
          <w:szCs w:val="20"/>
        </w:rPr>
        <w:t>should</w:t>
      </w:r>
      <w:r>
        <w:rPr>
          <w:rFonts w:hint="eastAsia"/>
          <w:sz w:val="20"/>
          <w:szCs w:val="20"/>
        </w:rPr>
        <w:t xml:space="preserve"> transmit CSI-RS configured for L3 mobility outside the active time, </w:t>
      </w:r>
      <w:r>
        <w:rPr>
          <w:sz w:val="20"/>
          <w:szCs w:val="20"/>
        </w:rPr>
        <w:t xml:space="preserve">we prefer a flexible solution </w:t>
      </w:r>
      <w:r>
        <w:rPr>
          <w:rFonts w:hint="eastAsia"/>
          <w:sz w:val="20"/>
          <w:szCs w:val="20"/>
        </w:rPr>
        <w:t>depend</w:t>
      </w:r>
      <w:r>
        <w:rPr>
          <w:sz w:val="20"/>
          <w:szCs w:val="20"/>
        </w:rPr>
        <w:t>ing</w:t>
      </w:r>
      <w:r>
        <w:rPr>
          <w:rFonts w:hint="eastAsia"/>
          <w:sz w:val="20"/>
          <w:szCs w:val="20"/>
        </w:rPr>
        <w:t xml:space="preserve"> on </w:t>
      </w:r>
      <w:r>
        <w:rPr>
          <w:sz w:val="20"/>
          <w:szCs w:val="20"/>
        </w:rPr>
        <w:t>network</w:t>
      </w:r>
      <w:r>
        <w:rPr>
          <w:rFonts w:hint="eastAsia"/>
          <w:sz w:val="20"/>
          <w:szCs w:val="20"/>
        </w:rPr>
        <w:t xml:space="preserve"> implementation. </w:t>
      </w:r>
    </w:p>
    <w:p w:rsidR="008434F5" w:rsidRDefault="008C61BC">
      <w:pPr>
        <w:adjustRightInd/>
        <w:snapToGrid w:val="0"/>
        <w:spacing w:after="120"/>
        <w:jc w:val="both"/>
        <w:rPr>
          <w:sz w:val="20"/>
          <w:szCs w:val="20"/>
        </w:rPr>
      </w:pPr>
      <w:bookmarkStart w:id="3" w:name="OLE_LINK6"/>
      <w:r>
        <w:rPr>
          <w:rFonts w:hint="eastAsia"/>
          <w:b/>
          <w:i/>
          <w:sz w:val="20"/>
          <w:szCs w:val="20"/>
        </w:rPr>
        <w:t xml:space="preserve">Proposal 1: It </w:t>
      </w:r>
      <w:r>
        <w:rPr>
          <w:b/>
          <w:i/>
          <w:sz w:val="20"/>
          <w:szCs w:val="20"/>
        </w:rPr>
        <w:t>will</w:t>
      </w:r>
      <w:r>
        <w:rPr>
          <w:rFonts w:hint="eastAsia"/>
          <w:b/>
          <w:i/>
          <w:sz w:val="20"/>
          <w:szCs w:val="20"/>
        </w:rPr>
        <w:t xml:space="preserve"> be up to </w:t>
      </w:r>
      <w:r>
        <w:rPr>
          <w:b/>
          <w:i/>
          <w:sz w:val="20"/>
          <w:szCs w:val="20"/>
        </w:rPr>
        <w:t>netwo</w:t>
      </w:r>
      <w:r>
        <w:rPr>
          <w:rFonts w:hint="eastAsia"/>
          <w:b/>
          <w:i/>
          <w:sz w:val="20"/>
          <w:szCs w:val="20"/>
        </w:rPr>
        <w:t>r</w:t>
      </w:r>
      <w:r>
        <w:rPr>
          <w:b/>
          <w:i/>
          <w:sz w:val="20"/>
          <w:szCs w:val="20"/>
        </w:rPr>
        <w:t>k whether</w:t>
      </w:r>
      <w:r>
        <w:rPr>
          <w:rFonts w:hint="eastAsia"/>
          <w:b/>
          <w:i/>
          <w:sz w:val="20"/>
          <w:szCs w:val="20"/>
        </w:rPr>
        <w:t xml:space="preserve"> to transmit CSI-RS for L3 mobility outside the act</w:t>
      </w:r>
      <w:r>
        <w:rPr>
          <w:rFonts w:hint="eastAsia"/>
          <w:b/>
          <w:i/>
          <w:sz w:val="20"/>
          <w:szCs w:val="20"/>
        </w:rPr>
        <w:t>ive time</w:t>
      </w:r>
      <w:r>
        <w:rPr>
          <w:b/>
          <w:i/>
          <w:sz w:val="20"/>
          <w:szCs w:val="20"/>
        </w:rPr>
        <w:t xml:space="preserve"> of UE</w:t>
      </w:r>
      <w:r>
        <w:rPr>
          <w:rFonts w:hint="eastAsia"/>
          <w:b/>
          <w:i/>
          <w:sz w:val="20"/>
          <w:szCs w:val="20"/>
        </w:rPr>
        <w:t>.</w:t>
      </w:r>
    </w:p>
    <w:bookmarkEnd w:id="3"/>
    <w:p w:rsidR="008434F5" w:rsidRDefault="008C61BC">
      <w:pPr>
        <w:adjustRightInd/>
        <w:snapToGrid w:val="0"/>
        <w:spacing w:after="120"/>
        <w:jc w:val="both"/>
        <w:rPr>
          <w:szCs w:val="20"/>
        </w:rPr>
      </w:pPr>
      <w:r>
        <w:rPr>
          <w:szCs w:val="20"/>
        </w:rPr>
        <w:t>Based on Proposal 1, a text proposal is given below:</w:t>
      </w:r>
    </w:p>
    <w:p w:rsidR="008434F5" w:rsidRDefault="008C61BC">
      <w:pPr>
        <w:adjustRightInd/>
        <w:snapToGrid w:val="0"/>
        <w:spacing w:after="120"/>
        <w:jc w:val="both"/>
        <w:rPr>
          <w:szCs w:val="20"/>
        </w:rPr>
      </w:pPr>
      <w:r>
        <w:rPr>
          <w:szCs w:val="20"/>
        </w:rPr>
        <w:t>----------------------------------Text Proposal for Section 5.1.6.1.3 in TS38.214------------------------------------</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8434F5">
        <w:tc>
          <w:tcPr>
            <w:tcW w:w="9242" w:type="dxa"/>
          </w:tcPr>
          <w:p w:rsidR="008434F5" w:rsidRDefault="008C61BC">
            <w:pPr>
              <w:adjustRightInd/>
              <w:snapToGrid w:val="0"/>
              <w:spacing w:after="120"/>
              <w:jc w:val="both"/>
            </w:pPr>
            <w:r>
              <w:t xml:space="preserve">If a UE is configured with the higher layer parameters </w:t>
            </w:r>
            <w:r>
              <w:rPr>
                <w:i/>
              </w:rPr>
              <w:t>CSI-RS-Resourc</w:t>
            </w:r>
            <w:r>
              <w:rPr>
                <w:i/>
              </w:rPr>
              <w:t xml:space="preserve">e-Mobility </w:t>
            </w:r>
            <w:r>
              <w:t xml:space="preserve">and </w:t>
            </w:r>
            <w:r>
              <w:rPr>
                <w:i/>
              </w:rPr>
              <w:t>associatedSSB</w:t>
            </w:r>
            <w:r>
              <w:t xml:space="preserve">, the UE may base the timing of the CSI-RS resource on the timing of the cell given by the </w:t>
            </w:r>
            <w:r>
              <w:rPr>
                <w:i/>
                <w:lang w:eastAsia="ja-JP"/>
              </w:rPr>
              <w:t>cellId</w:t>
            </w:r>
            <w:r>
              <w:t xml:space="preserve"> of the CSI-RS resource configuration. Additionally, for a given CSI-RS resource, if the associated SS/PBCH block is configured but</w:t>
            </w:r>
            <w:r>
              <w:t xml:space="preserve"> not detected by the UE, the UE is not required to monitor the corresponding CSI-RS resource. The higher layer parameter </w:t>
            </w:r>
            <w:r>
              <w:rPr>
                <w:i/>
              </w:rPr>
              <w:t>isQuasiColocated</w:t>
            </w:r>
            <w:r>
              <w:t xml:space="preserve"> indicates whether the associated SS/PBCH block given by the </w:t>
            </w:r>
            <w:r>
              <w:rPr>
                <w:i/>
              </w:rPr>
              <w:t>associatedSSB</w:t>
            </w:r>
            <w:r>
              <w:t xml:space="preserve"> and the CSI-RS resource(s) are quasi co-loca</w:t>
            </w:r>
            <w:r>
              <w:t>ted with respect to ['QCL-TypeD'].</w:t>
            </w:r>
          </w:p>
          <w:p w:rsidR="008434F5" w:rsidRDefault="008C61BC">
            <w:pPr>
              <w:adjustRightInd/>
              <w:snapToGrid w:val="0"/>
              <w:spacing w:after="120"/>
              <w:jc w:val="both"/>
            </w:pPr>
            <w:r>
              <w:rPr>
                <w:rFonts w:hint="eastAsia"/>
                <w:color w:val="FF0000"/>
                <w:u w:val="single"/>
              </w:rPr>
              <w:t xml:space="preserve">If a UE is configured with a </w:t>
            </w:r>
            <w:r>
              <w:rPr>
                <w:color w:val="FF0000"/>
                <w:u w:val="single"/>
              </w:rPr>
              <w:t>C-</w:t>
            </w:r>
            <w:r>
              <w:rPr>
                <w:rFonts w:hint="eastAsia"/>
                <w:color w:val="FF0000"/>
                <w:u w:val="single"/>
              </w:rPr>
              <w:t xml:space="preserve">DRX, the UE may not assume CSI-RS </w:t>
            </w:r>
            <w:r>
              <w:rPr>
                <w:color w:val="FF0000"/>
                <w:u w:val="single"/>
              </w:rPr>
              <w:t>configured</w:t>
            </w:r>
            <w:r>
              <w:rPr>
                <w:rFonts w:hint="eastAsia"/>
                <w:color w:val="FF0000"/>
                <w:u w:val="single"/>
              </w:rPr>
              <w:t xml:space="preserve"> for L3 mobility are transmitted outside the active time </w:t>
            </w:r>
            <w:r>
              <w:rPr>
                <w:color w:val="FF0000"/>
                <w:u w:val="single"/>
              </w:rPr>
              <w:t xml:space="preserve">of UE </w:t>
            </w:r>
            <w:r>
              <w:rPr>
                <w:rFonts w:hint="eastAsia"/>
                <w:color w:val="FF0000"/>
                <w:u w:val="single"/>
              </w:rPr>
              <w:t xml:space="preserve">by serving cell. </w:t>
            </w:r>
          </w:p>
        </w:tc>
      </w:tr>
    </w:tbl>
    <w:p w:rsidR="008434F5" w:rsidRDefault="008C61BC">
      <w:pPr>
        <w:pStyle w:val="2"/>
        <w:rPr>
          <w:lang w:val="en-US" w:eastAsia="zh-CN"/>
        </w:rPr>
      </w:pPr>
      <w:r>
        <w:rPr>
          <w:rFonts w:hint="eastAsia"/>
          <w:lang w:val="en-US" w:eastAsia="zh-CN"/>
        </w:rPr>
        <w:lastRenderedPageBreak/>
        <w:t>RRM measurements for SCells without SSB</w:t>
      </w:r>
    </w:p>
    <w:p w:rsidR="008434F5" w:rsidRDefault="008C61BC">
      <w:pPr>
        <w:adjustRightInd/>
        <w:snapToGrid w:val="0"/>
        <w:spacing w:after="120"/>
        <w:jc w:val="both"/>
        <w:rPr>
          <w:sz w:val="20"/>
          <w:szCs w:val="20"/>
        </w:rPr>
      </w:pPr>
      <w:r>
        <w:rPr>
          <w:rFonts w:hint="eastAsia"/>
          <w:sz w:val="20"/>
          <w:szCs w:val="20"/>
        </w:rPr>
        <w:t xml:space="preserve">A cell without SSB is supported in NR as a SCell. In this case, CSI-RS resources without associated SSB can be configured for cell </w:t>
      </w:r>
      <w:r>
        <w:rPr>
          <w:sz w:val="20"/>
          <w:szCs w:val="20"/>
        </w:rPr>
        <w:t xml:space="preserve">RRM </w:t>
      </w:r>
      <w:r>
        <w:rPr>
          <w:rFonts w:hint="eastAsia"/>
          <w:sz w:val="20"/>
          <w:szCs w:val="20"/>
        </w:rPr>
        <w:t>measurement for Scell addition/modification/release. Another alternative is to use SS</w:t>
      </w:r>
      <w:r>
        <w:rPr>
          <w:sz w:val="20"/>
          <w:szCs w:val="20"/>
        </w:rPr>
        <w:t>B</w:t>
      </w:r>
      <w:r>
        <w:rPr>
          <w:rFonts w:hint="eastAsia"/>
          <w:sz w:val="20"/>
          <w:szCs w:val="20"/>
        </w:rPr>
        <w:t xml:space="preserve">-based </w:t>
      </w:r>
      <w:r>
        <w:rPr>
          <w:sz w:val="20"/>
          <w:szCs w:val="20"/>
        </w:rPr>
        <w:t xml:space="preserve">RRM </w:t>
      </w:r>
      <w:r>
        <w:rPr>
          <w:rFonts w:hint="eastAsia"/>
          <w:sz w:val="20"/>
          <w:szCs w:val="20"/>
        </w:rPr>
        <w:t xml:space="preserve">measurement </w:t>
      </w:r>
      <w:r>
        <w:rPr>
          <w:sz w:val="20"/>
          <w:szCs w:val="20"/>
        </w:rPr>
        <w:t xml:space="preserve">results </w:t>
      </w:r>
      <w:r>
        <w:rPr>
          <w:rFonts w:hint="eastAsia"/>
          <w:sz w:val="20"/>
          <w:szCs w:val="20"/>
        </w:rPr>
        <w:t>of o</w:t>
      </w:r>
      <w:r>
        <w:rPr>
          <w:rFonts w:hint="eastAsia"/>
          <w:sz w:val="20"/>
          <w:szCs w:val="20"/>
        </w:rPr>
        <w:t xml:space="preserve">ther cell as the </w:t>
      </w:r>
      <w:r>
        <w:rPr>
          <w:sz w:val="20"/>
          <w:szCs w:val="20"/>
        </w:rPr>
        <w:t xml:space="preserve">RRM </w:t>
      </w:r>
      <w:r>
        <w:rPr>
          <w:rFonts w:hint="eastAsia"/>
          <w:sz w:val="20"/>
          <w:szCs w:val="20"/>
        </w:rPr>
        <w:t xml:space="preserve">measurement result of </w:t>
      </w:r>
      <w:r>
        <w:rPr>
          <w:sz w:val="20"/>
          <w:szCs w:val="20"/>
        </w:rPr>
        <w:t xml:space="preserve">the </w:t>
      </w:r>
      <w:r>
        <w:rPr>
          <w:rFonts w:hint="eastAsia"/>
          <w:sz w:val="20"/>
          <w:szCs w:val="20"/>
        </w:rPr>
        <w:t xml:space="preserve">cell without SSB. However, </w:t>
      </w:r>
      <w:r>
        <w:rPr>
          <w:sz w:val="20"/>
          <w:szCs w:val="20"/>
        </w:rPr>
        <w:t xml:space="preserve">the </w:t>
      </w:r>
      <w:bookmarkStart w:id="4" w:name="OLE_LINK4"/>
      <w:r>
        <w:rPr>
          <w:sz w:val="20"/>
          <w:szCs w:val="20"/>
        </w:rPr>
        <w:t>fe</w:t>
      </w:r>
      <w:r>
        <w:rPr>
          <w:rFonts w:hint="eastAsia"/>
          <w:sz w:val="20"/>
          <w:szCs w:val="20"/>
        </w:rPr>
        <w:t>a</w:t>
      </w:r>
      <w:r>
        <w:rPr>
          <w:sz w:val="20"/>
          <w:szCs w:val="20"/>
        </w:rPr>
        <w:t>sibility</w:t>
      </w:r>
      <w:bookmarkEnd w:id="4"/>
      <w:r>
        <w:rPr>
          <w:sz w:val="20"/>
          <w:szCs w:val="20"/>
        </w:rPr>
        <w:t xml:space="preserve"> of this alternative</w:t>
      </w:r>
      <w:r>
        <w:rPr>
          <w:rFonts w:hint="eastAsia"/>
          <w:sz w:val="20"/>
          <w:szCs w:val="20"/>
        </w:rPr>
        <w:t xml:space="preserve"> is still unclear</w:t>
      </w:r>
      <w:r>
        <w:rPr>
          <w:sz w:val="20"/>
          <w:szCs w:val="20"/>
        </w:rPr>
        <w:t>,</w:t>
      </w:r>
      <w:r>
        <w:rPr>
          <w:rFonts w:hint="eastAsia"/>
          <w:sz w:val="20"/>
          <w:szCs w:val="20"/>
        </w:rPr>
        <w:t xml:space="preserve"> especially when two cells have different transmission power and beamforming scheme</w:t>
      </w:r>
      <w:r>
        <w:rPr>
          <w:sz w:val="20"/>
          <w:szCs w:val="20"/>
        </w:rPr>
        <w:t>s</w:t>
      </w:r>
      <w:r>
        <w:rPr>
          <w:rFonts w:hint="eastAsia"/>
          <w:sz w:val="20"/>
          <w:szCs w:val="20"/>
        </w:rPr>
        <w:t xml:space="preserve"> which completely depend on </w:t>
      </w:r>
      <w:r>
        <w:rPr>
          <w:sz w:val="20"/>
          <w:szCs w:val="20"/>
        </w:rPr>
        <w:t>network</w:t>
      </w:r>
      <w:r>
        <w:rPr>
          <w:rFonts w:hint="eastAsia"/>
          <w:sz w:val="20"/>
          <w:szCs w:val="20"/>
        </w:rPr>
        <w:t xml:space="preserve"> implement</w:t>
      </w:r>
      <w:r>
        <w:rPr>
          <w:rFonts w:hint="eastAsia"/>
          <w:sz w:val="20"/>
          <w:szCs w:val="20"/>
        </w:rPr>
        <w:t xml:space="preserve">ation. In addition, </w:t>
      </w:r>
      <w:r>
        <w:rPr>
          <w:sz w:val="20"/>
          <w:szCs w:val="20"/>
        </w:rPr>
        <w:t xml:space="preserve">it was agreed that measurement bandwidth for SS-RSSI and SS-RSRP should be the same. This may lead to the fact the </w:t>
      </w:r>
      <w:r>
        <w:rPr>
          <w:rFonts w:hint="eastAsia"/>
          <w:sz w:val="20"/>
          <w:szCs w:val="20"/>
        </w:rPr>
        <w:t>measure</w:t>
      </w:r>
      <w:r>
        <w:rPr>
          <w:sz w:val="20"/>
          <w:szCs w:val="20"/>
        </w:rPr>
        <w:t>d results of</w:t>
      </w:r>
      <w:r>
        <w:rPr>
          <w:rFonts w:hint="eastAsia"/>
          <w:sz w:val="20"/>
          <w:szCs w:val="20"/>
        </w:rPr>
        <w:t xml:space="preserve"> SS-RSSI </w:t>
      </w:r>
      <w:r>
        <w:rPr>
          <w:sz w:val="20"/>
          <w:szCs w:val="20"/>
        </w:rPr>
        <w:t>from</w:t>
      </w:r>
      <w:r>
        <w:rPr>
          <w:rFonts w:hint="eastAsia"/>
          <w:sz w:val="20"/>
          <w:szCs w:val="20"/>
        </w:rPr>
        <w:t xml:space="preserve"> other cell </w:t>
      </w:r>
      <w:r>
        <w:rPr>
          <w:sz w:val="20"/>
          <w:szCs w:val="20"/>
        </w:rPr>
        <w:t>can not reflect the load of cell without SSB</w:t>
      </w:r>
      <w:r>
        <w:rPr>
          <w:rFonts w:hint="eastAsia"/>
          <w:sz w:val="20"/>
          <w:szCs w:val="20"/>
        </w:rPr>
        <w:t xml:space="preserve">. Hence, CSI-RS based </w:t>
      </w:r>
      <w:r>
        <w:rPr>
          <w:sz w:val="20"/>
          <w:szCs w:val="20"/>
        </w:rPr>
        <w:t xml:space="preserve">RRM </w:t>
      </w:r>
      <w:r>
        <w:rPr>
          <w:rFonts w:hint="eastAsia"/>
          <w:sz w:val="20"/>
          <w:szCs w:val="20"/>
        </w:rPr>
        <w:t>measure</w:t>
      </w:r>
      <w:r>
        <w:rPr>
          <w:rFonts w:hint="eastAsia"/>
          <w:sz w:val="20"/>
          <w:szCs w:val="20"/>
        </w:rPr>
        <w:t xml:space="preserve">ment is preferred for the cells without SSB due to its more reliable measurement result. </w:t>
      </w:r>
    </w:p>
    <w:p w:rsidR="008434F5" w:rsidRDefault="008C61BC">
      <w:pPr>
        <w:adjustRightInd/>
        <w:snapToGrid w:val="0"/>
        <w:spacing w:after="120"/>
        <w:jc w:val="both"/>
        <w:rPr>
          <w:sz w:val="20"/>
          <w:szCs w:val="20"/>
        </w:rPr>
      </w:pPr>
      <w:r>
        <w:rPr>
          <w:rFonts w:hint="eastAsia"/>
          <w:b/>
          <w:i/>
          <w:sz w:val="20"/>
          <w:szCs w:val="20"/>
        </w:rPr>
        <w:t xml:space="preserve">Proposal 2: Cells without SSB only support CSI-RS based </w:t>
      </w:r>
      <w:r>
        <w:rPr>
          <w:b/>
          <w:i/>
          <w:sz w:val="20"/>
          <w:szCs w:val="20"/>
        </w:rPr>
        <w:t xml:space="preserve">RRM </w:t>
      </w:r>
      <w:r>
        <w:rPr>
          <w:rFonts w:hint="eastAsia"/>
          <w:b/>
          <w:i/>
          <w:sz w:val="20"/>
          <w:szCs w:val="20"/>
        </w:rPr>
        <w:t>measurement.</w:t>
      </w:r>
    </w:p>
    <w:p w:rsidR="008434F5" w:rsidRDefault="008C61BC">
      <w:pPr>
        <w:pStyle w:val="2"/>
        <w:rPr>
          <w:lang w:val="en-US" w:eastAsia="zh-CN"/>
        </w:rPr>
      </w:pPr>
      <w:r>
        <w:rPr>
          <w:rFonts w:hint="eastAsia"/>
          <w:lang w:val="en-US" w:eastAsia="zh-CN"/>
        </w:rPr>
        <w:t>TP for CSI-RS</w:t>
      </w:r>
    </w:p>
    <w:p w:rsidR="008434F5" w:rsidRDefault="008C61BC">
      <w:pPr>
        <w:adjustRightInd/>
        <w:snapToGrid w:val="0"/>
        <w:spacing w:after="120"/>
        <w:jc w:val="both"/>
        <w:rPr>
          <w:sz w:val="20"/>
          <w:szCs w:val="20"/>
        </w:rPr>
      </w:pPr>
      <w:r>
        <w:rPr>
          <w:rFonts w:hint="eastAsia"/>
          <w:sz w:val="20"/>
          <w:szCs w:val="20"/>
        </w:rPr>
        <w:t xml:space="preserve">Although the design of CSI-RS for L3 mobility is </w:t>
      </w:r>
      <w:r>
        <w:rPr>
          <w:sz w:val="20"/>
          <w:szCs w:val="20"/>
        </w:rPr>
        <w:t xml:space="preserve">based on </w:t>
      </w:r>
      <w:r>
        <w:rPr>
          <w:rFonts w:hint="eastAsia"/>
          <w:sz w:val="20"/>
          <w:szCs w:val="20"/>
        </w:rPr>
        <w:t xml:space="preserve">NZP/ZP CSI-RS, there </w:t>
      </w:r>
      <w:r>
        <w:rPr>
          <w:rFonts w:hint="eastAsia"/>
          <w:sz w:val="20"/>
          <w:szCs w:val="20"/>
        </w:rPr>
        <w:t>are some difference</w:t>
      </w:r>
      <w:r>
        <w:rPr>
          <w:sz w:val="20"/>
          <w:szCs w:val="20"/>
        </w:rPr>
        <w:t>s</w:t>
      </w:r>
      <w:r>
        <w:rPr>
          <w:rFonts w:hint="eastAsia"/>
          <w:sz w:val="20"/>
          <w:szCs w:val="20"/>
        </w:rPr>
        <w:t xml:space="preserve"> between them. For instance, they have different configuration structures and IE names. Furthermore, the frequency indication of NZP/ZP CSI-RS is based on BWP while the frequency indication of CSI-RS for L3 mobility is based on point A.</w:t>
      </w:r>
      <w:r>
        <w:rPr>
          <w:rFonts w:hint="eastAsia"/>
          <w:sz w:val="20"/>
          <w:szCs w:val="20"/>
        </w:rPr>
        <w:t xml:space="preserve"> However, the description of CSI-RS for L3 mobility has not been presented in the spec. We propose to adopt the following text proposals for the spec.</w:t>
      </w:r>
    </w:p>
    <w:p w:rsidR="008434F5" w:rsidRDefault="008C61BC">
      <w:pPr>
        <w:adjustRightInd/>
        <w:snapToGrid w:val="0"/>
        <w:spacing w:after="120"/>
        <w:jc w:val="both"/>
        <w:rPr>
          <w:sz w:val="20"/>
          <w:szCs w:val="20"/>
        </w:rPr>
      </w:pPr>
      <w:bookmarkStart w:id="5" w:name="OLE_LINK2"/>
      <w:r>
        <w:rPr>
          <w:rFonts w:hint="eastAsia"/>
          <w:b/>
          <w:i/>
          <w:sz w:val="20"/>
          <w:szCs w:val="20"/>
        </w:rPr>
        <w:t>Proposal 3:</w:t>
      </w:r>
      <w:bookmarkEnd w:id="5"/>
      <w:r>
        <w:rPr>
          <w:rFonts w:hint="eastAsia"/>
          <w:b/>
          <w:i/>
          <w:sz w:val="20"/>
          <w:szCs w:val="20"/>
        </w:rPr>
        <w:t xml:space="preserve"> Adopt the following text proposals for the spec. </w:t>
      </w:r>
    </w:p>
    <w:p w:rsidR="008434F5" w:rsidRDefault="008C61BC">
      <w:pPr>
        <w:adjustRightInd/>
        <w:snapToGrid w:val="0"/>
        <w:spacing w:after="120"/>
        <w:jc w:val="both"/>
        <w:rPr>
          <w:szCs w:val="20"/>
        </w:rPr>
      </w:pPr>
      <w:r>
        <w:rPr>
          <w:szCs w:val="20"/>
        </w:rPr>
        <w:t>----------------------------------Text Prop</w:t>
      </w:r>
      <w:r>
        <w:rPr>
          <w:szCs w:val="20"/>
        </w:rPr>
        <w:t>osal for Section 7.1.4.5 in TS38.211------------------------------------</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8434F5">
        <w:tc>
          <w:tcPr>
            <w:tcW w:w="9242" w:type="dxa"/>
          </w:tcPr>
          <w:p w:rsidR="008434F5" w:rsidRDefault="008C61BC">
            <w:r>
              <w:rPr>
                <w:rFonts w:hint="eastAsia"/>
              </w:rPr>
              <w:t>----omitted----</w:t>
            </w:r>
          </w:p>
          <w:p w:rsidR="008434F5" w:rsidRDefault="008C61BC">
            <w:r>
              <w:t>Zero-power (ZP) and non-zero-power (NZP) CSI-RS are defined</w:t>
            </w:r>
          </w:p>
          <w:p w:rsidR="008434F5" w:rsidRDefault="008C61BC">
            <w:pPr>
              <w:pStyle w:val="B1"/>
            </w:pPr>
            <w:r>
              <w:t>-</w:t>
            </w:r>
            <w:r>
              <w:tab/>
              <w:t xml:space="preserve">for a non-zero-power CSI-RS configured by the </w:t>
            </w:r>
            <w:r>
              <w:rPr>
                <w:i/>
              </w:rPr>
              <w:t>NZP-CSI-RS-Resource</w:t>
            </w:r>
            <w:r>
              <w:t xml:space="preserve"> IE</w:t>
            </w:r>
            <w:r>
              <w:rPr>
                <w:color w:val="FF0000"/>
                <w:u w:val="single"/>
              </w:rPr>
              <w:t xml:space="preserve"> </w:t>
            </w:r>
            <w:r>
              <w:rPr>
                <w:i/>
                <w:iCs/>
                <w:color w:val="FF0000"/>
                <w:u w:val="single"/>
              </w:rPr>
              <w:t>or CSI-RS-Resource-Mobility in the C</w:t>
            </w:r>
            <w:r>
              <w:rPr>
                <w:i/>
                <w:iCs/>
                <w:color w:val="FF0000"/>
                <w:u w:val="single"/>
              </w:rPr>
              <w:t>SI-RS-ResourceConfigMobility IE</w:t>
            </w:r>
            <w:r>
              <w:rPr>
                <w:color w:val="FF0000"/>
                <w:u w:val="single"/>
              </w:rPr>
              <w:t>,</w:t>
            </w:r>
            <w:r>
              <w:rPr>
                <w:color w:val="00B0F0"/>
              </w:rPr>
              <w:t xml:space="preserve"> </w:t>
            </w:r>
            <w:r>
              <w:t>the sequence shall be generated according to clause 7.4.1.5.2 and mapped to resource elements according to clause 7.4.1.5.3</w:t>
            </w:r>
          </w:p>
          <w:p w:rsidR="008434F5" w:rsidRDefault="008C61BC">
            <w:pPr>
              <w:adjustRightInd/>
              <w:snapToGrid w:val="0"/>
              <w:spacing w:after="120"/>
              <w:jc w:val="both"/>
              <w:rPr>
                <w:szCs w:val="20"/>
              </w:rPr>
            </w:pPr>
            <w:r>
              <w:rPr>
                <w:rFonts w:hint="eastAsia"/>
                <w:szCs w:val="20"/>
              </w:rPr>
              <w:t>----omitted----</w:t>
            </w:r>
          </w:p>
          <w:p w:rsidR="008434F5" w:rsidRDefault="008C61BC">
            <w:r>
              <w:t xml:space="preserve">The UE shall assume the reference-signal sequence </w:t>
            </w:r>
            <w:r>
              <w:rPr>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pt">
                  <v:imagedata r:id="rId8" o:title=""/>
                </v:shape>
              </w:pict>
            </w:r>
            <w:r>
              <w:t xml:space="preserve"> is defined by</w:t>
            </w:r>
          </w:p>
          <w:p w:rsidR="008434F5" w:rsidRDefault="008C61BC">
            <w:pPr>
              <w:pStyle w:val="EQ"/>
              <w:jc w:val="center"/>
            </w:pPr>
            <w:r>
              <w:rPr>
                <w:position w:val="-26"/>
              </w:rPr>
              <w:pict>
                <v:shape id="_x0000_i1026" type="#_x0000_t75" style="width:196pt;height:30pt">
                  <v:imagedata r:id="rId9" o:title=""/>
                </v:shape>
              </w:pict>
            </w:r>
          </w:p>
          <w:p w:rsidR="008434F5" w:rsidRDefault="008C61BC">
            <w:r>
              <w:t xml:space="preserve">where the pseudo-random sequence </w:t>
            </w:r>
            <w:r>
              <w:rPr>
                <w:position w:val="-10"/>
              </w:rPr>
              <w:pict>
                <v:shape id="_x0000_i1027" type="#_x0000_t75" style="width:19pt;height:15pt">
                  <v:imagedata r:id="rId10" o:title=""/>
                </v:shape>
              </w:pict>
            </w:r>
            <w:r>
              <w:t xml:space="preserve"> is defined in clause 5.2.1. The pseudo-random sequence generator shall be initialised with</w:t>
            </w:r>
          </w:p>
          <w:p w:rsidR="008434F5" w:rsidRDefault="008C61BC">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8434F5" w:rsidRDefault="008C61BC">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w:r>
              <w:rPr>
                <w:position w:val="-6"/>
              </w:rPr>
              <w:pict>
                <v:shape id="_x0000_i1028" type="#_x0000_t75" style="width:6.5pt;height:12.5pt">
                  <v:imagedata r:id="rId11" o:title=""/>
                </v:shape>
              </w:pict>
            </w:r>
            <w:r>
              <w:t xml:space="preserve"> is the OFDM symbol number within a slot, and </w:t>
            </w:r>
            <w:r>
              <w:rPr>
                <w:position w:val="-10"/>
              </w:rPr>
              <w:pict>
                <v:shape id="_x0000_i1029" type="#_x0000_t75" style="width:15.5pt;height:15pt">
                  <v:imagedata r:id="rId12" o:title=""/>
                </v:shape>
              </w:pict>
            </w:r>
            <w:r>
              <w:t xml:space="preserve"> equals the higher-layer parameter s</w:t>
            </w:r>
            <w:r>
              <w:rPr>
                <w:i/>
              </w:rPr>
              <w:t>cramblingID</w:t>
            </w:r>
            <w:r>
              <w:rPr>
                <w:i/>
                <w:color w:val="FF0000"/>
                <w:u w:val="single"/>
              </w:rPr>
              <w:t xml:space="preserve"> </w:t>
            </w:r>
            <w:r>
              <w:rPr>
                <w:iCs/>
                <w:color w:val="FF0000"/>
                <w:u w:val="single"/>
              </w:rPr>
              <w:t xml:space="preserve">or </w:t>
            </w:r>
            <w:r>
              <w:rPr>
                <w:i/>
                <w:iCs/>
                <w:color w:val="FF0000"/>
                <w:u w:val="single"/>
              </w:rPr>
              <w:t>sequenceGenerationConfig</w:t>
            </w:r>
            <w:r>
              <w:rPr>
                <w:color w:val="FF0000"/>
                <w:u w:val="single"/>
              </w:rPr>
              <w:t>.</w:t>
            </w:r>
          </w:p>
          <w:p w:rsidR="008434F5" w:rsidRDefault="008C61BC">
            <w:pPr>
              <w:adjustRightInd/>
              <w:snapToGrid w:val="0"/>
              <w:spacing w:after="120"/>
              <w:jc w:val="both"/>
              <w:rPr>
                <w:szCs w:val="20"/>
              </w:rPr>
            </w:pPr>
            <w:r>
              <w:rPr>
                <w:rFonts w:hint="eastAsia"/>
                <w:szCs w:val="20"/>
              </w:rPr>
              <w:t>----omitted----</w:t>
            </w:r>
          </w:p>
          <w:p w:rsidR="008434F5" w:rsidRDefault="008C61BC">
            <w:r>
              <w:t xml:space="preserve">The value of </w:t>
            </w:r>
            <w:r>
              <w:rPr>
                <w:position w:val="-10"/>
              </w:rPr>
              <w:pict>
                <v:shape id="_x0000_i1030" type="#_x0000_t75" style="width:11pt;height:12.5pt">
                  <v:imagedata r:id="rId13" o:title=""/>
                </v:shape>
              </w:pict>
            </w:r>
            <w:r>
              <w:t xml:space="preserve"> is given by the higher-layer parameter </w:t>
            </w:r>
            <w:r>
              <w:rPr>
                <w:i/>
              </w:rPr>
              <w:t>density</w:t>
            </w:r>
            <w:r>
              <w:t xml:space="preserve"> in the </w:t>
            </w:r>
            <w:r>
              <w:rPr>
                <w:i/>
              </w:rPr>
              <w:t>CSI-</w:t>
            </w:r>
            <w:r>
              <w:rPr>
                <w:i/>
              </w:rPr>
              <w:t>RS-ResourceMapping</w:t>
            </w:r>
            <w:r>
              <w:t xml:space="preserve"> IE</w:t>
            </w:r>
            <w:r>
              <w:rPr>
                <w:color w:val="FF0000"/>
                <w:u w:val="single"/>
              </w:rPr>
              <w:t xml:space="preserve"> or </w:t>
            </w:r>
            <w:r>
              <w:rPr>
                <w:rFonts w:hint="eastAsia"/>
                <w:color w:val="FF0000"/>
                <w:u w:val="single"/>
              </w:rPr>
              <w:t xml:space="preserve">the </w:t>
            </w:r>
            <w:r>
              <w:rPr>
                <w:i/>
                <w:iCs/>
                <w:color w:val="FF0000"/>
                <w:u w:val="single"/>
              </w:rPr>
              <w:lastRenderedPageBreak/>
              <w:t xml:space="preserve">CSI-RS-ResourceConfigMobility </w:t>
            </w:r>
            <w:r>
              <w:rPr>
                <w:color w:val="FF0000"/>
                <w:u w:val="single"/>
              </w:rPr>
              <w:t>IE</w:t>
            </w:r>
            <w:r>
              <w:rPr>
                <w:rFonts w:hint="eastAsia"/>
              </w:rPr>
              <w:t xml:space="preserve"> </w:t>
            </w:r>
            <w:r>
              <w:t xml:space="preserve">and the number of ports </w:t>
            </w:r>
            <m:oMath>
              <m:r>
                <w:rPr>
                  <w:rFonts w:ascii="Cambria Math" w:hAnsi="Cambria Math"/>
                </w:rPr>
                <m:t>X</m:t>
              </m:r>
            </m:oMath>
            <w:r>
              <w:t xml:space="preserve"> is given by the higher-layer parameter </w:t>
            </w:r>
            <w:r>
              <w:rPr>
                <w:i/>
              </w:rPr>
              <w:t>nrofPorts</w:t>
            </w:r>
            <w:r>
              <w:t>.</w:t>
            </w:r>
          </w:p>
          <w:p w:rsidR="008434F5" w:rsidRDefault="008C61BC">
            <w:pPr>
              <w:adjustRightInd/>
              <w:snapToGrid w:val="0"/>
              <w:spacing w:after="120"/>
              <w:jc w:val="both"/>
              <w:rPr>
                <w:szCs w:val="20"/>
              </w:rPr>
            </w:pPr>
            <w:r>
              <w:rPr>
                <w:rFonts w:hint="eastAsia"/>
                <w:szCs w:val="20"/>
              </w:rPr>
              <w:t>----omitted----</w:t>
            </w:r>
          </w:p>
          <w:p w:rsidR="008434F5" w:rsidRDefault="008C61BC">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 provided by the higher-layer parameters </w:t>
            </w:r>
            <w:r>
              <w:rPr>
                <w:i/>
              </w:rPr>
              <w:t>firstOFDMSymbolInTimeDomain</w:t>
            </w:r>
            <w:r>
              <w:t xml:space="preserve"> and </w:t>
            </w:r>
            <w:r>
              <w:rPr>
                <w:i/>
              </w:rPr>
              <w:t>firstOFDMSymbolInTimeDomain2</w:t>
            </w:r>
            <w:r>
              <w:t xml:space="preserve">, respectively, in the </w:t>
            </w:r>
            <w:r>
              <w:rPr>
                <w:i/>
              </w:rPr>
              <w:t>CSI-RS-ResourceMapping</w:t>
            </w:r>
            <w:r>
              <w:t xml:space="preserve"> IE</w:t>
            </w:r>
            <w:r>
              <w:rPr>
                <w:color w:val="FF0000"/>
                <w:u w:val="single"/>
              </w:rPr>
              <w:t xml:space="preserve"> or </w:t>
            </w:r>
            <w:r>
              <w:rPr>
                <w:rFonts w:hint="eastAsia"/>
                <w:color w:val="FF0000"/>
                <w:u w:val="single"/>
              </w:rPr>
              <w:t xml:space="preserve">the </w:t>
            </w:r>
            <w:r>
              <w:rPr>
                <w:i/>
                <w:iCs/>
                <w:color w:val="FF0000"/>
                <w:u w:val="single"/>
              </w:rPr>
              <w:t xml:space="preserve">CSI-RS-ResourceConfigMobility </w:t>
            </w:r>
            <w:r>
              <w:rPr>
                <w:color w:val="FF0000"/>
                <w:u w:val="single"/>
              </w:rPr>
              <w:t>IE</w:t>
            </w:r>
            <w:r>
              <w:t xml:space="preserve"> and defined relative to the start of a slot.</w:t>
            </w:r>
          </w:p>
          <w:p w:rsidR="008434F5" w:rsidRDefault="008C61BC">
            <w:r>
              <w:t>The frequency-dom</w:t>
            </w:r>
            <w:r>
              <w:t xml:space="preserve">ain location is given by a bitmap provided by the higher-layer parameter </w:t>
            </w:r>
            <w:r>
              <w:rPr>
                <w:i/>
              </w:rPr>
              <w:t>frequencyDomainAllocation</w:t>
            </w:r>
            <w:r>
              <w:t xml:space="preserve"> in the </w:t>
            </w:r>
            <w:r>
              <w:rPr>
                <w:i/>
              </w:rPr>
              <w:t>CSI-RS-ResourceMapping</w:t>
            </w:r>
            <w:r>
              <w:t xml:space="preserve"> IE</w:t>
            </w:r>
            <w:r>
              <w:rPr>
                <w:color w:val="FF0000"/>
                <w:u w:val="single"/>
              </w:rPr>
              <w:t xml:space="preserve"> or </w:t>
            </w:r>
            <w:r>
              <w:rPr>
                <w:rFonts w:hint="eastAsia"/>
                <w:color w:val="FF0000"/>
                <w:u w:val="single"/>
              </w:rPr>
              <w:t xml:space="preserve">the </w:t>
            </w:r>
            <w:r>
              <w:rPr>
                <w:i/>
                <w:iCs/>
                <w:color w:val="FF0000"/>
                <w:u w:val="single"/>
              </w:rPr>
              <w:t xml:space="preserve">CSI-RS-ResourceConfigMobility </w:t>
            </w:r>
            <w:r>
              <w:rPr>
                <w:color w:val="FF0000"/>
                <w:u w:val="single"/>
              </w:rPr>
              <w:t>IE</w:t>
            </w:r>
            <w:r>
              <w:rPr>
                <w:i/>
              </w:rPr>
              <w:t xml:space="preserve"> </w:t>
            </w:r>
            <w:r>
              <w:t xml:space="preserve">with the bitmap and value of </w:t>
            </w:r>
            <w:r>
              <w:rPr>
                <w:position w:val="-10"/>
              </w:rPr>
              <w:pict>
                <v:shape id="_x0000_i1031" type="#_x0000_t75" style="width:12.5pt;height:15pt">
                  <v:imagedata r:id="rId14" o:title=""/>
                </v:shape>
              </w:pict>
            </w:r>
            <w:r>
              <w:t xml:space="preserve"> in Table 7.4.1.5.3-1 given by</w:t>
            </w:r>
          </w:p>
          <w:p w:rsidR="008434F5" w:rsidRDefault="008C61BC">
            <w:pPr>
              <w:pStyle w:val="B1"/>
            </w:pPr>
            <w:r>
              <w:t>-</w:t>
            </w:r>
            <w:r>
              <w:tab/>
            </w:r>
            <w:r>
              <w:rPr>
                <w:noProof/>
                <w:position w:val="-10"/>
              </w:rPr>
              <w:drawing>
                <wp:inline distT="0" distB="0" distL="114300" distR="114300">
                  <wp:extent cx="461010" cy="190500"/>
                  <wp:effectExtent l="0" t="0" r="1524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pic:cNvPicPr>
                        </pic:nvPicPr>
                        <pic:blipFill>
                          <a:blip r:embed="rId15" cstate="print"/>
                          <a:stretch>
                            <a:fillRect/>
                          </a:stretch>
                        </pic:blipFill>
                        <pic:spPr>
                          <a:xfrm>
                            <a:off x="0" y="0"/>
                            <a:ext cx="461010" cy="190500"/>
                          </a:xfrm>
                          <a:prstGeom prst="rect">
                            <a:avLst/>
                          </a:prstGeom>
                          <a:noFill/>
                          <a:ln w="9525">
                            <a:noFill/>
                          </a:ln>
                        </pic:spPr>
                      </pic:pic>
                    </a:graphicData>
                  </a:graphic>
                </wp:inline>
              </w:drawing>
            </w:r>
            <w:r>
              <w:t xml:space="preserve">, </w:t>
            </w:r>
            <w:r>
              <w:rPr>
                <w:position w:val="-10"/>
              </w:rPr>
              <w:object w:dxaOrig="763" w:dyaOrig="300">
                <v:shape id="_x0000_i1032" type="#_x0000_t75" style="width:38pt;height:15pt" o:ole="">
                  <v:imagedata r:id="rId16" o:title=""/>
                </v:shape>
                <o:OLEObject Type="Embed" ProgID="Equation.3" ShapeID="_x0000_i1032" DrawAspect="Content" ObjectID="_1595427026" r:id="rId17"/>
              </w:object>
            </w:r>
            <w:r>
              <w:t xml:space="preserve"> for row 1 of Table 7.4.1.5.3-1</w:t>
            </w:r>
          </w:p>
          <w:p w:rsidR="008434F5" w:rsidRDefault="008C61BC">
            <w:pPr>
              <w:pStyle w:val="B1"/>
            </w:pPr>
            <w:r>
              <w:t>-</w:t>
            </w:r>
            <w:r>
              <w:tab/>
            </w:r>
            <w:r>
              <w:rPr>
                <w:noProof/>
                <w:position w:val="-10"/>
              </w:rPr>
              <w:drawing>
                <wp:inline distT="0" distB="0" distL="114300" distR="114300">
                  <wp:extent cx="519430" cy="190500"/>
                  <wp:effectExtent l="0" t="0" r="13970" b="0"/>
                  <wp:docPr id="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6"/>
                          <pic:cNvPicPr>
                            <a:picLocks noChangeAspect="1"/>
                          </pic:cNvPicPr>
                        </pic:nvPicPr>
                        <pic:blipFill>
                          <a:blip r:embed="rId18" cstate="print"/>
                          <a:stretch>
                            <a:fillRect/>
                          </a:stretch>
                        </pic:blipFill>
                        <pic:spPr>
                          <a:xfrm>
                            <a:off x="0" y="0"/>
                            <a:ext cx="519430" cy="190500"/>
                          </a:xfrm>
                          <a:prstGeom prst="rect">
                            <a:avLst/>
                          </a:prstGeom>
                          <a:noFill/>
                          <a:ln w="9525">
                            <a:noFill/>
                          </a:ln>
                        </pic:spPr>
                      </pic:pic>
                    </a:graphicData>
                  </a:graphic>
                </wp:inline>
              </w:drawing>
            </w:r>
            <w:r>
              <w:t xml:space="preserve">, </w:t>
            </w:r>
            <w:r>
              <w:rPr>
                <w:noProof/>
                <w:position w:val="-10"/>
              </w:rPr>
              <w:drawing>
                <wp:inline distT="0" distB="0" distL="114300" distR="114300">
                  <wp:extent cx="482600" cy="190500"/>
                  <wp:effectExtent l="0" t="0" r="12700" b="0"/>
                  <wp:docPr id="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7"/>
                          <pic:cNvPicPr>
                            <a:picLocks noChangeAspect="1"/>
                          </pic:cNvPicPr>
                        </pic:nvPicPr>
                        <pic:blipFill>
                          <a:blip r:embed="rId19" cstate="print"/>
                          <a:stretch>
                            <a:fillRect/>
                          </a:stretch>
                        </pic:blipFill>
                        <pic:spPr>
                          <a:xfrm>
                            <a:off x="0" y="0"/>
                            <a:ext cx="482600" cy="190500"/>
                          </a:xfrm>
                          <a:prstGeom prst="rect">
                            <a:avLst/>
                          </a:prstGeom>
                          <a:noFill/>
                          <a:ln w="9525">
                            <a:noFill/>
                          </a:ln>
                        </pic:spPr>
                      </pic:pic>
                    </a:graphicData>
                  </a:graphic>
                </wp:inline>
              </w:drawing>
            </w:r>
            <w:r>
              <w:t xml:space="preserve"> for row 2 of Table 7.4.1.5.3-1</w:t>
            </w:r>
          </w:p>
          <w:p w:rsidR="008434F5" w:rsidRDefault="008C61BC">
            <w:pPr>
              <w:pStyle w:val="B1"/>
            </w:pPr>
            <w:r>
              <w:t>-</w:t>
            </w:r>
            <w:r>
              <w:tab/>
            </w:r>
            <w:r>
              <w:rPr>
                <w:noProof/>
                <w:position w:val="-10"/>
              </w:rPr>
              <w:drawing>
                <wp:inline distT="0" distB="0" distL="114300" distR="114300">
                  <wp:extent cx="482600" cy="190500"/>
                  <wp:effectExtent l="0" t="0" r="12700" b="0"/>
                  <wp:docPr id="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8"/>
                          <pic:cNvPicPr>
                            <a:picLocks noChangeAspect="1"/>
                          </pic:cNvPicPr>
                        </pic:nvPicPr>
                        <pic:blipFill>
                          <a:blip r:embed="rId20" cstate="print"/>
                          <a:stretch>
                            <a:fillRect/>
                          </a:stretch>
                        </pic:blipFill>
                        <pic:spPr>
                          <a:xfrm>
                            <a:off x="0" y="0"/>
                            <a:ext cx="482600" cy="190500"/>
                          </a:xfrm>
                          <a:prstGeom prst="rect">
                            <a:avLst/>
                          </a:prstGeom>
                          <a:noFill/>
                          <a:ln w="9525">
                            <a:noFill/>
                          </a:ln>
                        </pic:spPr>
                      </pic:pic>
                    </a:graphicData>
                  </a:graphic>
                </wp:inline>
              </w:drawing>
            </w:r>
            <w:r>
              <w:t xml:space="preserve">, </w:t>
            </w:r>
            <w:r>
              <w:rPr>
                <w:noProof/>
                <w:position w:val="-10"/>
              </w:rPr>
              <w:drawing>
                <wp:inline distT="0" distB="0" distL="114300" distR="114300">
                  <wp:extent cx="548640" cy="190500"/>
                  <wp:effectExtent l="0" t="0" r="3810" b="0"/>
                  <wp:docPr id="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9"/>
                          <pic:cNvPicPr>
                            <a:picLocks noChangeAspect="1"/>
                          </pic:cNvPicPr>
                        </pic:nvPicPr>
                        <pic:blipFill>
                          <a:blip r:embed="rId21" cstate="print"/>
                          <a:stretch>
                            <a:fillRect/>
                          </a:stretch>
                        </pic:blipFill>
                        <pic:spPr>
                          <a:xfrm>
                            <a:off x="0" y="0"/>
                            <a:ext cx="548640" cy="190500"/>
                          </a:xfrm>
                          <a:prstGeom prst="rect">
                            <a:avLst/>
                          </a:prstGeom>
                          <a:noFill/>
                          <a:ln w="9525">
                            <a:noFill/>
                          </a:ln>
                        </pic:spPr>
                      </pic:pic>
                    </a:graphicData>
                  </a:graphic>
                </wp:inline>
              </w:drawing>
            </w:r>
            <w:r>
              <w:t xml:space="preserve"> for row 4 of Table 7.4.1.5.3-1</w:t>
            </w:r>
          </w:p>
          <w:p w:rsidR="008434F5" w:rsidRDefault="008C61BC">
            <w:pPr>
              <w:pStyle w:val="B1"/>
            </w:pPr>
            <w:r>
              <w:t>-</w:t>
            </w:r>
            <w:r>
              <w:tab/>
            </w:r>
            <w:r>
              <w:rPr>
                <w:noProof/>
                <w:position w:val="-10"/>
              </w:rPr>
              <w:drawing>
                <wp:inline distT="0" distB="0" distL="114300" distR="114300">
                  <wp:extent cx="482600" cy="190500"/>
                  <wp:effectExtent l="0" t="0" r="12700" b="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22" cstate="print"/>
                          <a:stretch>
                            <a:fillRect/>
                          </a:stretch>
                        </pic:blipFill>
                        <pic:spPr>
                          <a:xfrm>
                            <a:off x="0" y="0"/>
                            <a:ext cx="482600" cy="190500"/>
                          </a:xfrm>
                          <a:prstGeom prst="rect">
                            <a:avLst/>
                          </a:prstGeom>
                          <a:noFill/>
                          <a:ln w="9525">
                            <a:noFill/>
                          </a:ln>
                        </pic:spPr>
                      </pic:pic>
                    </a:graphicData>
                  </a:graphic>
                </wp:inline>
              </w:drawing>
            </w:r>
            <w:r>
              <w:t xml:space="preserve">, </w:t>
            </w:r>
            <w:r>
              <w:rPr>
                <w:noProof/>
                <w:position w:val="-10"/>
              </w:rPr>
              <w:drawing>
                <wp:inline distT="0" distB="0" distL="114300" distR="114300">
                  <wp:extent cx="548640" cy="190500"/>
                  <wp:effectExtent l="0" t="0" r="3810" b="0"/>
                  <wp:docPr id="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1"/>
                          <pic:cNvPicPr>
                            <a:picLocks noChangeAspect="1"/>
                          </pic:cNvPicPr>
                        </pic:nvPicPr>
                        <pic:blipFill>
                          <a:blip r:embed="rId23" cstate="print"/>
                          <a:stretch>
                            <a:fillRect/>
                          </a:stretch>
                        </pic:blipFill>
                        <pic:spPr>
                          <a:xfrm>
                            <a:off x="0" y="0"/>
                            <a:ext cx="548640" cy="190500"/>
                          </a:xfrm>
                          <a:prstGeom prst="rect">
                            <a:avLst/>
                          </a:prstGeom>
                          <a:noFill/>
                          <a:ln w="9525">
                            <a:noFill/>
                          </a:ln>
                        </pic:spPr>
                      </pic:pic>
                    </a:graphicData>
                  </a:graphic>
                </wp:inline>
              </w:drawing>
            </w:r>
            <w:r>
              <w:t xml:space="preserve"> for all other cases</w:t>
            </w:r>
          </w:p>
          <w:p w:rsidR="008434F5" w:rsidRDefault="008C61BC">
            <w:pPr>
              <w:adjustRightInd/>
              <w:snapToGrid w:val="0"/>
              <w:spacing w:after="120"/>
              <w:jc w:val="both"/>
              <w:rPr>
                <w:i/>
              </w:rPr>
            </w:pPr>
            <w:r>
              <w:t xml:space="preserve">where </w:t>
            </w:r>
            <w:r>
              <w:rPr>
                <w:noProof/>
                <w:position w:val="-10"/>
              </w:rPr>
              <w:drawing>
                <wp:inline distT="0" distB="0" distL="114300" distR="114300">
                  <wp:extent cx="255905" cy="190500"/>
                  <wp:effectExtent l="0" t="0" r="11430" b="0"/>
                  <wp:docPr id="1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2"/>
                          <pic:cNvPicPr>
                            <a:picLocks noChangeAspect="1"/>
                          </pic:cNvPicPr>
                        </pic:nvPicPr>
                        <pic:blipFill>
                          <a:blip r:embed="rId24" cstate="print"/>
                          <a:stretch>
                            <a:fillRect/>
                          </a:stretch>
                        </pic:blipFill>
                        <pic:spPr>
                          <a:xfrm>
                            <a:off x="0" y="0"/>
                            <a:ext cx="255905" cy="190500"/>
                          </a:xfrm>
                          <a:prstGeom prst="rect">
                            <a:avLst/>
                          </a:prstGeom>
                          <a:noFill/>
                          <a:ln w="9525">
                            <a:noFill/>
                          </a:ln>
                        </pic:spPr>
                      </pic:pic>
                    </a:graphicData>
                  </a:graphic>
                </wp:inline>
              </w:drawing>
            </w:r>
            <w:r>
              <w:t xml:space="preserve"> is the bit number of the </w:t>
            </w:r>
            <w:r>
              <w:rPr>
                <w:noProof/>
                <w:position w:val="-6"/>
              </w:rPr>
              <w:drawing>
                <wp:inline distT="0" distB="0" distL="114300" distR="114300">
                  <wp:extent cx="153670" cy="190500"/>
                  <wp:effectExtent l="0" t="0" r="0" b="0"/>
                  <wp:docPr id="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3"/>
                          <pic:cNvPicPr>
                            <a:picLocks noChangeAspect="1"/>
                          </pic:cNvPicPr>
                        </pic:nvPicPr>
                        <pic:blipFill>
                          <a:blip r:embed="rId25" cstate="print"/>
                          <a:stretch>
                            <a:fillRect/>
                          </a:stretch>
                        </pic:blipFill>
                        <pic:spPr>
                          <a:xfrm>
                            <a:off x="0" y="0"/>
                            <a:ext cx="153670" cy="190500"/>
                          </a:xfrm>
                          <a:prstGeom prst="rect">
                            <a:avLst/>
                          </a:prstGeom>
                          <a:noFill/>
                          <a:ln w="9525">
                            <a:noFill/>
                          </a:ln>
                        </pic:spPr>
                      </pic:pic>
                    </a:graphicData>
                  </a:graphic>
                </wp:inline>
              </w:drawing>
            </w:r>
            <w:r>
              <w:t xml:space="preserve"> bit in the bitmap set to one, repeated across every </w:t>
            </w:r>
            <w:r>
              <w:rPr>
                <w:noProof/>
                <w:position w:val="-10"/>
              </w:rPr>
              <w:drawing>
                <wp:inline distT="0" distB="0" distL="114300" distR="114300">
                  <wp:extent cx="234315" cy="190500"/>
                  <wp:effectExtent l="0" t="0" r="0" b="0"/>
                  <wp:docPr id="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4"/>
                          <pic:cNvPicPr>
                            <a:picLocks noChangeAspect="1"/>
                          </pic:cNvPicPr>
                        </pic:nvPicPr>
                        <pic:blipFill>
                          <a:blip r:embed="rId26" cstate="print"/>
                          <a:stretch>
                            <a:fillRect/>
                          </a:stretch>
                        </pic:blipFill>
                        <pic:spPr>
                          <a:xfrm>
                            <a:off x="0" y="0"/>
                            <a:ext cx="234315" cy="190500"/>
                          </a:xfrm>
                          <a:prstGeom prst="rect">
                            <a:avLst/>
                          </a:prstGeom>
                          <a:noFill/>
                          <a:ln w="9525">
                            <a:noFill/>
                          </a:ln>
                        </pic:spPr>
                      </pic:pic>
                    </a:graphicData>
                  </a:graphic>
                </wp:inline>
              </w:drawing>
            </w:r>
            <w:r>
              <w:t xml:space="preserve"> of the resource blocks configured for CSI-RS reception by the UE when </w:t>
            </w:r>
            <w:r>
              <w:rPr>
                <w:noProof/>
                <w:position w:val="-10"/>
              </w:rPr>
              <w:drawing>
                <wp:inline distT="0" distB="0" distL="114300" distR="114300">
                  <wp:extent cx="307340" cy="190500"/>
                  <wp:effectExtent l="0" t="0" r="16510" b="0"/>
                  <wp:docPr id="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5"/>
                          <pic:cNvPicPr>
                            <a:picLocks noChangeAspect="1"/>
                          </pic:cNvPicPr>
                        </pic:nvPicPr>
                        <pic:blipFill>
                          <a:blip r:embed="rId27" cstate="print"/>
                          <a:stretch>
                            <a:fillRect/>
                          </a:stretch>
                        </pic:blipFill>
                        <pic:spPr>
                          <a:xfrm>
                            <a:off x="0" y="0"/>
                            <a:ext cx="307340" cy="190500"/>
                          </a:xfrm>
                          <a:prstGeom prst="rect">
                            <a:avLst/>
                          </a:prstGeom>
                          <a:noFill/>
                          <a:ln w="9525">
                            <a:noFill/>
                          </a:ln>
                        </pic:spPr>
                      </pic:pic>
                    </a:graphicData>
                  </a:graphic>
                </wp:inline>
              </w:drawing>
            </w:r>
            <w:r>
              <w:t xml:space="preserv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Pr>
                <w:i/>
              </w:rPr>
              <w:t>C</w:t>
            </w:r>
            <w:r>
              <w:rPr>
                <w:i/>
              </w:rPr>
              <w:t>SI-RS-ResourceMapping</w:t>
            </w:r>
            <w:r>
              <w:t xml:space="preserve"> IE for the bandwidth part given by the higher-layer parameter </w:t>
            </w:r>
            <w:r>
              <w:rPr>
                <w:i/>
              </w:rPr>
              <w:t>bwp-Id</w:t>
            </w:r>
            <w:r>
              <w:t xml:space="preserve"> in the </w:t>
            </w:r>
            <w:r>
              <w:rPr>
                <w:i/>
              </w:rPr>
              <w:t>CSI-ResourceConfig</w:t>
            </w:r>
            <w:r>
              <w:t xml:space="preserve"> IE,</w:t>
            </w:r>
            <w:r>
              <w:rPr>
                <w:color w:val="FF0000"/>
                <w:u w:val="single"/>
              </w:rPr>
              <w:t xml:space="preserve"> or given by the higer-layer parameters </w:t>
            </w:r>
            <w:r>
              <w:rPr>
                <w:i/>
                <w:iCs/>
                <w:color w:val="FF0000"/>
                <w:u w:val="single"/>
              </w:rPr>
              <w:t>csi-rs-MeasurementBW</w:t>
            </w:r>
            <w:r>
              <w:rPr>
                <w:color w:val="FF0000"/>
                <w:u w:val="single"/>
              </w:rPr>
              <w:t xml:space="preserve"> and </w:t>
            </w:r>
            <w:r>
              <w:rPr>
                <w:i/>
                <w:color w:val="FF0000"/>
                <w:u w:val="single"/>
              </w:rPr>
              <w:t>density</w:t>
            </w:r>
            <w:r>
              <w:rPr>
                <w:rFonts w:hint="eastAsia"/>
                <w:color w:val="FF0000"/>
                <w:u w:val="single"/>
              </w:rPr>
              <w:t xml:space="preserve"> </w:t>
            </w:r>
            <w:r>
              <w:rPr>
                <w:color w:val="FF0000"/>
                <w:u w:val="single"/>
              </w:rPr>
              <w:t xml:space="preserve">in the </w:t>
            </w:r>
            <w:r>
              <w:rPr>
                <w:i/>
                <w:iCs/>
                <w:color w:val="FF0000"/>
                <w:u w:val="single"/>
              </w:rPr>
              <w:t>CSI-RS-ResourceConfigMobility</w:t>
            </w:r>
            <w:r>
              <w:rPr>
                <w:color w:val="FF0000"/>
                <w:u w:val="single"/>
              </w:rPr>
              <w:t xml:space="preserve"> IE where the the </w:t>
            </w:r>
            <w:r>
              <w:rPr>
                <w:i/>
                <w:iCs/>
                <w:color w:val="FF0000"/>
                <w:u w:val="single"/>
              </w:rPr>
              <w:t>startPRB</w:t>
            </w:r>
            <w:r>
              <w:rPr>
                <w:color w:val="FF0000"/>
                <w:u w:val="single"/>
              </w:rPr>
              <w:t xml:space="preserve"> </w:t>
            </w:r>
            <w:r>
              <w:rPr>
                <w:color w:val="FF0000"/>
                <w:u w:val="single"/>
              </w:rPr>
              <w:t xml:space="preserve">given by </w:t>
            </w:r>
            <w:r>
              <w:rPr>
                <w:i/>
                <w:iCs/>
                <w:color w:val="FF0000"/>
                <w:u w:val="single"/>
              </w:rPr>
              <w:t>csi-rs-MeasurementBW</w:t>
            </w:r>
            <w:r>
              <w:rPr>
                <w:color w:val="FF0000"/>
                <w:u w:val="single"/>
              </w:rPr>
              <w:t xml:space="preserve"> is relative to common resource block 0</w:t>
            </w:r>
            <w:r>
              <w:rPr>
                <w:i/>
                <w:color w:val="00B0F0"/>
              </w:rPr>
              <w:t>.</w:t>
            </w:r>
          </w:p>
          <w:p w:rsidR="008434F5" w:rsidRDefault="008C61BC">
            <w:pPr>
              <w:adjustRightInd/>
              <w:snapToGrid w:val="0"/>
              <w:spacing w:after="120"/>
              <w:jc w:val="both"/>
              <w:rPr>
                <w:szCs w:val="20"/>
              </w:rPr>
            </w:pPr>
            <w:r>
              <w:rPr>
                <w:rFonts w:hint="eastAsia"/>
                <w:szCs w:val="20"/>
              </w:rPr>
              <w:t>----omitted----</w:t>
            </w:r>
          </w:p>
          <w:p w:rsidR="008434F5" w:rsidRDefault="008C61BC">
            <w:r>
              <w:t xml:space="preserve">where the periodicity </w:t>
            </w:r>
            <w:r>
              <w:rPr>
                <w:rFonts w:eastAsia="MS Mincho" w:cs="Arial"/>
                <w:noProof/>
                <w:position w:val="-10"/>
              </w:rPr>
              <w:drawing>
                <wp:inline distT="0" distB="0" distL="114300" distR="114300">
                  <wp:extent cx="336550" cy="190500"/>
                  <wp:effectExtent l="0" t="0" r="6350" b="0"/>
                  <wp:docPr id="1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6"/>
                          <pic:cNvPicPr>
                            <a:picLocks noChangeAspect="1"/>
                          </pic:cNvPicPr>
                        </pic:nvPicPr>
                        <pic:blipFill>
                          <a:blip r:embed="rId28" cstate="print"/>
                          <a:stretch>
                            <a:fillRect/>
                          </a:stretch>
                        </pic:blipFill>
                        <pic:spPr>
                          <a:xfrm>
                            <a:off x="0" y="0"/>
                            <a:ext cx="336550" cy="190500"/>
                          </a:xfrm>
                          <a:prstGeom prst="rect">
                            <a:avLst/>
                          </a:prstGeom>
                          <a:noFill/>
                          <a:ln w="9525">
                            <a:noFill/>
                          </a:ln>
                        </pic:spPr>
                      </pic:pic>
                    </a:graphicData>
                  </a:graphic>
                </wp:inline>
              </w:drawing>
            </w:r>
            <w:r>
              <w:t xml:space="preserve"> (in slots) and slot offset </w:t>
            </w:r>
            <w:r>
              <w:rPr>
                <w:rFonts w:eastAsia="MS Mincho" w:cs="Arial"/>
                <w:noProof/>
                <w:position w:val="-10"/>
              </w:rPr>
              <w:drawing>
                <wp:inline distT="0" distB="0" distL="114300" distR="114300">
                  <wp:extent cx="307340" cy="190500"/>
                  <wp:effectExtent l="0" t="0" r="16510" b="0"/>
                  <wp:docPr id="1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7"/>
                          <pic:cNvPicPr>
                            <a:picLocks noChangeAspect="1"/>
                          </pic:cNvPicPr>
                        </pic:nvPicPr>
                        <pic:blipFill>
                          <a:blip r:embed="rId29" cstate="print"/>
                          <a:stretch>
                            <a:fillRect/>
                          </a:stretch>
                        </pic:blipFill>
                        <pic:spPr>
                          <a:xfrm>
                            <a:off x="0" y="0"/>
                            <a:ext cx="307340" cy="190500"/>
                          </a:xfrm>
                          <a:prstGeom prst="rect">
                            <a:avLst/>
                          </a:prstGeom>
                          <a:noFill/>
                          <a:ln w="9525">
                            <a:noFill/>
                          </a:ln>
                        </pic:spPr>
                      </pic:pic>
                    </a:graphicData>
                  </a:graphic>
                </wp:inline>
              </w:drawing>
            </w:r>
            <w:r>
              <w:rPr>
                <w:rFonts w:eastAsia="MS Mincho" w:cs="Arial"/>
                <w:lang w:val="pt-BR" w:eastAsia="ja-JP"/>
              </w:rPr>
              <w:t xml:space="preserve"> are</w:t>
            </w:r>
            <w:r>
              <w:t xml:space="preserve"> obtained from the higher layer parameter </w:t>
            </w:r>
            <w:r>
              <w:rPr>
                <w:i/>
              </w:rPr>
              <w:t>CSI-ResourcePeriodicityAndOffset</w:t>
            </w:r>
            <w:r>
              <w:rPr>
                <w:i/>
                <w:color w:val="FF0000"/>
                <w:u w:val="single"/>
              </w:rPr>
              <w:t xml:space="preserve"> </w:t>
            </w:r>
            <w:r>
              <w:rPr>
                <w:iCs/>
                <w:color w:val="FF0000"/>
                <w:u w:val="single"/>
              </w:rPr>
              <w:t xml:space="preserve">or </w:t>
            </w:r>
            <w:r>
              <w:rPr>
                <w:i/>
                <w:color w:val="FF0000"/>
                <w:u w:val="single"/>
              </w:rPr>
              <w:t>slotconfig</w:t>
            </w:r>
            <w:r>
              <w:t>. The UE shall assume that</w:t>
            </w:r>
            <w:r>
              <w:t xml:space="preserve"> CSI-RS is transmitted in a candidate slot only if all OFDM symbols of that slot corresponding to the configured CSI-RS resource are classified as 'downlink'.</w:t>
            </w:r>
          </w:p>
          <w:p w:rsidR="008434F5" w:rsidRDefault="008434F5">
            <w:pPr>
              <w:adjustRightInd/>
              <w:snapToGrid w:val="0"/>
              <w:spacing w:after="120"/>
              <w:jc w:val="both"/>
              <w:rPr>
                <w:i/>
              </w:rPr>
            </w:pPr>
          </w:p>
        </w:tc>
      </w:tr>
    </w:tbl>
    <w:p w:rsidR="008434F5" w:rsidRDefault="008C61BC">
      <w:pPr>
        <w:adjustRightInd/>
        <w:snapToGrid w:val="0"/>
        <w:spacing w:after="120"/>
        <w:jc w:val="both"/>
        <w:rPr>
          <w:szCs w:val="20"/>
        </w:rPr>
      </w:pPr>
      <w:r>
        <w:rPr>
          <w:szCs w:val="20"/>
        </w:rPr>
        <w:lastRenderedPageBreak/>
        <w:t xml:space="preserve">------------------------------Text Proposal for Section 5.1.6.1.3 in </w:t>
      </w:r>
      <w:r>
        <w:rPr>
          <w:szCs w:val="20"/>
        </w:rPr>
        <w:t>TS38.214--------------------------------</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8434F5">
        <w:tc>
          <w:tcPr>
            <w:tcW w:w="9242" w:type="dxa"/>
          </w:tcPr>
          <w:p w:rsidR="008434F5" w:rsidRDefault="008C61BC">
            <w:pPr>
              <w:adjustRightInd/>
              <w:snapToGrid w:val="0"/>
              <w:spacing w:after="120"/>
              <w:jc w:val="both"/>
              <w:rPr>
                <w:color w:val="000000"/>
              </w:rPr>
            </w:pPr>
            <w:r>
              <w:rPr>
                <w:color w:val="000000"/>
              </w:rPr>
              <w:t xml:space="preserve">For frequency range 2 the </w:t>
            </w:r>
            <w:r>
              <w:rPr>
                <w:i/>
                <w:iCs/>
                <w:color w:val="000000"/>
              </w:rPr>
              <w:t>associatedSSB</w:t>
            </w:r>
            <w:r>
              <w:rPr>
                <w:color w:val="000000"/>
              </w:rPr>
              <w:t xml:space="preserve"> is either present for all configured CSI-RS resources or not present for any configured CSI-RS resource</w:t>
            </w:r>
            <w:r>
              <w:rPr>
                <w:strike/>
                <w:color w:val="000000"/>
              </w:rPr>
              <w:t xml:space="preserve">s </w:t>
            </w:r>
            <w:r>
              <w:rPr>
                <w:color w:val="000000"/>
              </w:rPr>
              <w:t>per frequency layer</w:t>
            </w:r>
            <w:r>
              <w:rPr>
                <w:rFonts w:hint="eastAsia"/>
                <w:color w:val="000000"/>
              </w:rPr>
              <w:t>.</w:t>
            </w:r>
          </w:p>
          <w:p w:rsidR="008434F5" w:rsidRDefault="008C61BC">
            <w:pPr>
              <w:adjustRightInd/>
              <w:snapToGrid w:val="0"/>
              <w:spacing w:after="120"/>
              <w:jc w:val="both"/>
              <w:rPr>
                <w:color w:val="00B0F0"/>
              </w:rPr>
            </w:pPr>
            <w:r>
              <w:rPr>
                <w:color w:val="FF0000"/>
                <w:u w:val="single"/>
              </w:rPr>
              <w:t>The number of antenna port of CSI-RS for mobility</w:t>
            </w:r>
            <w:r>
              <w:rPr>
                <w:color w:val="FF0000"/>
                <w:u w:val="single"/>
              </w:rPr>
              <w:t xml:space="preserve"> is always 1. A UE shall assume the power of CSI-RS RE is the same as that of SSS RE if there is no explicit RRC configuration. A UE shall assume the ‘CDM-type’ is always ‘noCDM’.</w:t>
            </w:r>
          </w:p>
        </w:tc>
      </w:tr>
    </w:tbl>
    <w:p w:rsidR="008434F5" w:rsidRDefault="008434F5">
      <w:pPr>
        <w:adjustRightInd/>
        <w:snapToGrid w:val="0"/>
        <w:spacing w:after="120"/>
        <w:jc w:val="both"/>
        <w:rPr>
          <w:sz w:val="20"/>
          <w:szCs w:val="20"/>
        </w:rPr>
      </w:pPr>
    </w:p>
    <w:p w:rsidR="008434F5" w:rsidRDefault="008C61BC">
      <w:pPr>
        <w:pStyle w:val="1"/>
        <w:rPr>
          <w:lang w:val="en-US" w:eastAsia="zh-CN"/>
        </w:rPr>
      </w:pPr>
      <w:r>
        <w:rPr>
          <w:rFonts w:hint="eastAsia"/>
          <w:lang w:val="en-US" w:eastAsia="zh-CN"/>
        </w:rPr>
        <w:lastRenderedPageBreak/>
        <w:t>RLM</w:t>
      </w:r>
    </w:p>
    <w:p w:rsidR="008434F5" w:rsidRDefault="008C61BC">
      <w:pPr>
        <w:adjustRightInd/>
        <w:snapToGrid w:val="0"/>
        <w:spacing w:after="120"/>
        <w:jc w:val="both"/>
        <w:rPr>
          <w:sz w:val="20"/>
          <w:szCs w:val="20"/>
        </w:rPr>
      </w:pPr>
      <w:r>
        <w:rPr>
          <w:rFonts w:hint="eastAsia"/>
          <w:sz w:val="20"/>
          <w:szCs w:val="20"/>
        </w:rPr>
        <w:t xml:space="preserve">In NR, </w:t>
      </w:r>
      <w:r>
        <w:rPr>
          <w:sz w:val="20"/>
          <w:szCs w:val="20"/>
        </w:rPr>
        <w:t>there exists a RLM evaluation period within</w:t>
      </w:r>
      <w:r>
        <w:rPr>
          <w:rFonts w:hint="eastAsia"/>
          <w:sz w:val="20"/>
          <w:szCs w:val="20"/>
        </w:rPr>
        <w:t xml:space="preserve"> which the configure</w:t>
      </w:r>
      <w:r>
        <w:rPr>
          <w:rFonts w:hint="eastAsia"/>
          <w:sz w:val="20"/>
          <w:szCs w:val="20"/>
        </w:rPr>
        <w:t>d RLM-RS resource is changed due to the UE movement or BWP switch</w:t>
      </w:r>
      <w:r>
        <w:rPr>
          <w:sz w:val="20"/>
          <w:szCs w:val="20"/>
        </w:rPr>
        <w:t xml:space="preserve">. In this case, </w:t>
      </w:r>
      <w:r>
        <w:rPr>
          <w:rStyle w:val="ab"/>
          <w:sz w:val="20"/>
          <w:szCs w:val="20"/>
        </w:rPr>
        <w:t xml:space="preserve">some special processing should be introduced to </w:t>
      </w:r>
      <w:r>
        <w:rPr>
          <w:rFonts w:hint="eastAsia"/>
          <w:sz w:val="20"/>
          <w:szCs w:val="20"/>
        </w:rPr>
        <w:t xml:space="preserve">improve </w:t>
      </w:r>
      <w:r>
        <w:rPr>
          <w:sz w:val="20"/>
          <w:szCs w:val="20"/>
        </w:rPr>
        <w:t xml:space="preserve">the </w:t>
      </w:r>
      <w:r>
        <w:rPr>
          <w:rFonts w:hint="eastAsia"/>
          <w:sz w:val="20"/>
          <w:szCs w:val="20"/>
        </w:rPr>
        <w:t xml:space="preserve">accuracy </w:t>
      </w:r>
      <w:r>
        <w:rPr>
          <w:sz w:val="20"/>
          <w:szCs w:val="20"/>
        </w:rPr>
        <w:t xml:space="preserve">of </w:t>
      </w:r>
      <w:r>
        <w:rPr>
          <w:rFonts w:hint="eastAsia"/>
          <w:sz w:val="20"/>
          <w:szCs w:val="20"/>
        </w:rPr>
        <w:t>evaluation results and avoid some unnecessary OOS. An example</w:t>
      </w:r>
      <w:r>
        <w:rPr>
          <w:sz w:val="20"/>
          <w:szCs w:val="20"/>
        </w:rPr>
        <w:t xml:space="preserve"> of RS resource switching during RLM evalu</w:t>
      </w:r>
      <w:r>
        <w:rPr>
          <w:sz w:val="20"/>
          <w:szCs w:val="20"/>
        </w:rPr>
        <w:t>ation period</w:t>
      </w:r>
      <w:r>
        <w:rPr>
          <w:rFonts w:hint="eastAsia"/>
          <w:sz w:val="20"/>
          <w:szCs w:val="20"/>
        </w:rPr>
        <w:t xml:space="preserve"> </w:t>
      </w:r>
      <w:bookmarkStart w:id="6" w:name="OLE_LINK5"/>
      <w:r>
        <w:rPr>
          <w:rFonts w:hint="eastAsia"/>
          <w:sz w:val="20"/>
          <w:szCs w:val="20"/>
        </w:rPr>
        <w:t>i</w:t>
      </w:r>
      <w:r>
        <w:rPr>
          <w:sz w:val="20"/>
          <w:szCs w:val="20"/>
        </w:rPr>
        <w:t>s shown in</w:t>
      </w:r>
      <w:bookmarkEnd w:id="6"/>
      <w:r>
        <w:rPr>
          <w:rFonts w:hint="eastAsia"/>
          <w:sz w:val="20"/>
          <w:szCs w:val="20"/>
        </w:rPr>
        <w:t xml:space="preserve"> </w:t>
      </w:r>
      <w:r>
        <w:rPr>
          <w:sz w:val="20"/>
          <w:szCs w:val="20"/>
        </w:rPr>
        <w:fldChar w:fldCharType="begin"/>
      </w:r>
      <w:r>
        <w:rPr>
          <w:sz w:val="20"/>
          <w:szCs w:val="20"/>
        </w:rPr>
        <w:instrText xml:space="preserve"> REF _Ref494378684 \h </w:instrText>
      </w:r>
      <w:r>
        <w:rPr>
          <w:sz w:val="20"/>
          <w:szCs w:val="20"/>
        </w:rPr>
      </w:r>
      <w:r>
        <w:rPr>
          <w:sz w:val="20"/>
          <w:szCs w:val="20"/>
        </w:rPr>
        <w:fldChar w:fldCharType="separate"/>
      </w:r>
      <w:r>
        <w:rPr>
          <w:bCs/>
          <w:sz w:val="20"/>
        </w:rPr>
        <w:t>Fig. 1</w:t>
      </w:r>
      <w:r>
        <w:rPr>
          <w:sz w:val="20"/>
          <w:szCs w:val="20"/>
        </w:rPr>
        <w:fldChar w:fldCharType="end"/>
      </w:r>
      <w:r>
        <w:rPr>
          <w:rFonts w:hint="eastAsia"/>
          <w:sz w:val="20"/>
          <w:szCs w:val="20"/>
        </w:rPr>
        <w:t xml:space="preserve"> below</w:t>
      </w:r>
      <w:r>
        <w:rPr>
          <w:sz w:val="20"/>
          <w:szCs w:val="20"/>
        </w:rPr>
        <w:t>. In this example, UE monitors RLM-RS 1 and RLM-RS 2 at the beginning. Then at time t4 gNB indicates to UE that RLM-RS 2, RLM-RS 3</w:t>
      </w:r>
      <w:r>
        <w:rPr>
          <w:sz w:val="20"/>
          <w:szCs w:val="20"/>
        </w:rPr>
        <w:t xml:space="preserve">, and RLM-RS 4 should be </w:t>
      </w:r>
      <w:r>
        <w:rPr>
          <w:rFonts w:hint="eastAsia"/>
          <w:sz w:val="20"/>
          <w:szCs w:val="20"/>
        </w:rPr>
        <w:t>used</w:t>
      </w:r>
      <w:r>
        <w:rPr>
          <w:sz w:val="20"/>
          <w:szCs w:val="20"/>
        </w:rPr>
        <w:t xml:space="preserve"> for </w:t>
      </w:r>
      <w:r>
        <w:rPr>
          <w:rFonts w:hint="eastAsia"/>
          <w:sz w:val="20"/>
          <w:szCs w:val="20"/>
        </w:rPr>
        <w:t>RLM</w:t>
      </w:r>
      <w:r>
        <w:rPr>
          <w:sz w:val="20"/>
          <w:szCs w:val="20"/>
        </w:rPr>
        <w:t>. From this time on, UE begins to monitor RLM-RS 2, RLM-RS 3 and RLM-RS 4. Therefore, measurement results based on RLM-RS 1 and RLM-RS 2 before time t4 and measurement results based on RLM-RS 2, RLM-RS 3 and RLM-RS 4 af</w:t>
      </w:r>
      <w:r>
        <w:rPr>
          <w:sz w:val="20"/>
          <w:szCs w:val="20"/>
        </w:rPr>
        <w:t>ter time t4 will be used for RLM evaluation. In total, 4 beam-level link qualities have been obtained</w:t>
      </w:r>
      <w:r>
        <w:rPr>
          <w:rFonts w:hint="eastAsia"/>
          <w:sz w:val="20"/>
          <w:szCs w:val="20"/>
        </w:rPr>
        <w:t xml:space="preserve"> within </w:t>
      </w:r>
      <w:r>
        <w:rPr>
          <w:sz w:val="20"/>
          <w:szCs w:val="20"/>
        </w:rPr>
        <w:t xml:space="preserve">RLM evaluation </w:t>
      </w:r>
      <w:r>
        <w:rPr>
          <w:rFonts w:hint="eastAsia"/>
          <w:sz w:val="20"/>
          <w:szCs w:val="20"/>
        </w:rPr>
        <w:t>period</w:t>
      </w:r>
      <w:r>
        <w:rPr>
          <w:sz w:val="20"/>
          <w:szCs w:val="20"/>
        </w:rPr>
        <w:t xml:space="preserve"> from time t1 to time t2. </w:t>
      </w:r>
    </w:p>
    <w:p w:rsidR="008434F5" w:rsidRDefault="008C61BC">
      <w:pPr>
        <w:keepNext/>
        <w:jc w:val="center"/>
      </w:pPr>
      <w:r>
        <w:object w:dxaOrig="8717" w:dyaOrig="3557">
          <v:shape id="_x0000_i1033" type="#_x0000_t75" style="width:436pt;height:178pt" o:ole="">
            <v:imagedata r:id="rId30" o:title=""/>
          </v:shape>
          <o:OLEObject Type="Embed" ProgID="Visio.Drawing.11" ShapeID="_x0000_i1033" DrawAspect="Content" ObjectID="_1595427027" r:id="rId31"/>
        </w:object>
      </w:r>
    </w:p>
    <w:p w:rsidR="008434F5" w:rsidRDefault="008C61BC">
      <w:pPr>
        <w:pStyle w:val="a3"/>
        <w:jc w:val="center"/>
        <w:rPr>
          <w:b w:val="0"/>
          <w:bCs/>
          <w:sz w:val="20"/>
          <w:lang w:val="en-US" w:eastAsia="zh-CN"/>
        </w:rPr>
      </w:pPr>
      <w:bookmarkStart w:id="7" w:name="_Ref494378684"/>
      <w:r>
        <w:rPr>
          <w:b w:val="0"/>
          <w:bCs/>
          <w:sz w:val="20"/>
        </w:rPr>
        <w:t xml:space="preserve">Fig. </w:t>
      </w:r>
      <w:r>
        <w:rPr>
          <w:b w:val="0"/>
          <w:bCs/>
          <w:sz w:val="20"/>
        </w:rPr>
        <w:fldChar w:fldCharType="begin"/>
      </w:r>
      <w:r>
        <w:rPr>
          <w:b w:val="0"/>
          <w:bCs/>
          <w:sz w:val="20"/>
        </w:rPr>
        <w:instrText xml:space="preserve"> SEQ Fig \* ARABIC </w:instrText>
      </w:r>
      <w:r>
        <w:rPr>
          <w:b w:val="0"/>
          <w:bCs/>
          <w:sz w:val="20"/>
        </w:rPr>
        <w:fldChar w:fldCharType="separate"/>
      </w:r>
      <w:r>
        <w:rPr>
          <w:b w:val="0"/>
          <w:bCs/>
          <w:sz w:val="20"/>
        </w:rPr>
        <w:t>1</w:t>
      </w:r>
      <w:r>
        <w:rPr>
          <w:b w:val="0"/>
          <w:bCs/>
          <w:sz w:val="20"/>
        </w:rPr>
        <w:fldChar w:fldCharType="end"/>
      </w:r>
      <w:bookmarkEnd w:id="7"/>
      <w:r>
        <w:rPr>
          <w:b w:val="0"/>
          <w:bCs/>
          <w:sz w:val="20"/>
        </w:rPr>
        <w:t>:</w:t>
      </w:r>
      <w:r>
        <w:rPr>
          <w:rFonts w:hint="eastAsia"/>
          <w:b w:val="0"/>
          <w:bCs/>
          <w:sz w:val="20"/>
          <w:lang w:val="en-US" w:eastAsia="zh-CN"/>
        </w:rPr>
        <w:t xml:space="preserve"> </w:t>
      </w:r>
      <w:bookmarkStart w:id="8" w:name="OLE_LINK30"/>
      <w:r>
        <w:rPr>
          <w:b w:val="0"/>
          <w:bCs/>
          <w:sz w:val="20"/>
          <w:lang w:val="en-US" w:eastAsia="zh-CN"/>
        </w:rPr>
        <w:t>I</w:t>
      </w:r>
      <w:r>
        <w:rPr>
          <w:rFonts w:hint="eastAsia"/>
          <w:b w:val="0"/>
          <w:bCs/>
          <w:sz w:val="20"/>
          <w:lang w:val="en-US" w:eastAsia="zh-CN"/>
        </w:rPr>
        <w:t xml:space="preserve">llustration of </w:t>
      </w:r>
      <w:bookmarkEnd w:id="8"/>
      <w:r>
        <w:rPr>
          <w:rFonts w:hint="eastAsia"/>
          <w:b w:val="0"/>
          <w:bCs/>
          <w:sz w:val="20"/>
          <w:lang w:val="en-US" w:eastAsia="zh-CN"/>
        </w:rPr>
        <w:t xml:space="preserve">RLM in the case of </w:t>
      </w:r>
      <w:r>
        <w:rPr>
          <w:b w:val="0"/>
          <w:bCs/>
          <w:sz w:val="20"/>
          <w:lang w:val="en-US" w:eastAsia="zh-CN"/>
        </w:rPr>
        <w:t>RLM-</w:t>
      </w:r>
      <w:r>
        <w:rPr>
          <w:rFonts w:hint="eastAsia"/>
          <w:b w:val="0"/>
          <w:bCs/>
          <w:sz w:val="20"/>
          <w:lang w:val="en-US" w:eastAsia="zh-CN"/>
        </w:rPr>
        <w:t xml:space="preserve">RS resource </w:t>
      </w:r>
      <w:r>
        <w:rPr>
          <w:b w:val="0"/>
          <w:bCs/>
          <w:sz w:val="20"/>
          <w:lang w:val="en-US" w:eastAsia="zh-CN"/>
        </w:rPr>
        <w:t>changing. T</w:t>
      </w:r>
      <w:r>
        <w:rPr>
          <w:rFonts w:hint="eastAsia"/>
          <w:b w:val="0"/>
          <w:bCs/>
          <w:sz w:val="20"/>
          <w:lang w:val="en-US" w:eastAsia="zh-CN"/>
        </w:rPr>
        <w:t xml:space="preserve">he crosses </w:t>
      </w:r>
      <w:r>
        <w:rPr>
          <w:b w:val="0"/>
          <w:bCs/>
          <w:sz w:val="20"/>
          <w:lang w:val="en-US" w:eastAsia="zh-CN"/>
        </w:rPr>
        <w:t xml:space="preserve">in the figure </w:t>
      </w:r>
      <w:r>
        <w:rPr>
          <w:rFonts w:hint="eastAsia"/>
          <w:b w:val="0"/>
          <w:bCs/>
          <w:sz w:val="20"/>
          <w:lang w:val="en-US" w:eastAsia="zh-CN"/>
        </w:rPr>
        <w:t>denote measurement samples</w:t>
      </w:r>
    </w:p>
    <w:p w:rsidR="008434F5" w:rsidRDefault="008C61BC">
      <w:pPr>
        <w:adjustRightInd/>
        <w:snapToGrid w:val="0"/>
        <w:spacing w:after="120"/>
        <w:jc w:val="both"/>
        <w:rPr>
          <w:sz w:val="20"/>
          <w:szCs w:val="20"/>
        </w:rPr>
      </w:pPr>
      <w:r>
        <w:rPr>
          <w:sz w:val="20"/>
          <w:szCs w:val="20"/>
        </w:rPr>
        <w:t xml:space="preserve">According to the previous agreement, when all serving control channels fail, beam failure event </w:t>
      </w:r>
      <w:r>
        <w:rPr>
          <w:rFonts w:hint="eastAsia"/>
          <w:sz w:val="20"/>
          <w:szCs w:val="20"/>
        </w:rPr>
        <w:t>will be</w:t>
      </w:r>
      <w:r>
        <w:rPr>
          <w:sz w:val="20"/>
          <w:szCs w:val="20"/>
        </w:rPr>
        <w:t xml:space="preserve"> declared. </w:t>
      </w:r>
      <w:bookmarkStart w:id="9" w:name="OLE_LINK32"/>
      <w:r>
        <w:rPr>
          <w:sz w:val="20"/>
          <w:szCs w:val="20"/>
        </w:rPr>
        <w:t xml:space="preserve">In this case, it is likely that the OOS should be indicated to the </w:t>
      </w:r>
      <w:r>
        <w:rPr>
          <w:sz w:val="20"/>
          <w:szCs w:val="20"/>
        </w:rPr>
        <w:t>higher layers</w:t>
      </w:r>
      <w:r>
        <w:rPr>
          <w:rFonts w:hint="eastAsia"/>
          <w:sz w:val="20"/>
          <w:szCs w:val="20"/>
        </w:rPr>
        <w:t xml:space="preserve"> and beam failure recovery procedure will start</w:t>
      </w:r>
      <w:r>
        <w:rPr>
          <w:sz w:val="20"/>
          <w:szCs w:val="20"/>
        </w:rPr>
        <w:t>.</w:t>
      </w:r>
      <w:bookmarkEnd w:id="9"/>
      <w:r>
        <w:rPr>
          <w:sz w:val="20"/>
          <w:szCs w:val="20"/>
        </w:rPr>
        <w:t xml:space="preserve"> If beam failure recovery is successful, it means at least one serving control channel can work normally, IS indication should be sent to higher layers based on the agreement</w:t>
      </w:r>
      <w:r>
        <w:rPr>
          <w:rFonts w:hint="eastAsia"/>
          <w:sz w:val="20"/>
          <w:szCs w:val="20"/>
        </w:rPr>
        <w:t xml:space="preserve"> and RLF should not b</w:t>
      </w:r>
      <w:r>
        <w:rPr>
          <w:rFonts w:hint="eastAsia"/>
          <w:sz w:val="20"/>
          <w:szCs w:val="20"/>
        </w:rPr>
        <w:t>e declared</w:t>
      </w:r>
      <w:r>
        <w:rPr>
          <w:sz w:val="20"/>
          <w:szCs w:val="20"/>
        </w:rPr>
        <w:t xml:space="preserve">. </w:t>
      </w:r>
      <w:r>
        <w:rPr>
          <w:rFonts w:hint="eastAsia"/>
          <w:sz w:val="20"/>
          <w:szCs w:val="20"/>
        </w:rPr>
        <w:t>An example</w:t>
      </w:r>
      <w:r>
        <w:rPr>
          <w:sz w:val="20"/>
          <w:szCs w:val="20"/>
        </w:rPr>
        <w:t xml:space="preserve"> of </w:t>
      </w:r>
      <w:r>
        <w:rPr>
          <w:rFonts w:hint="eastAsia"/>
          <w:bCs/>
          <w:sz w:val="20"/>
        </w:rPr>
        <w:t>beam failure recovery</w:t>
      </w:r>
      <w:r>
        <w:rPr>
          <w:sz w:val="20"/>
          <w:szCs w:val="20"/>
        </w:rPr>
        <w:t xml:space="preserve"> during RLM evaluation period</w:t>
      </w:r>
      <w:r>
        <w:rPr>
          <w:rFonts w:hint="eastAsia"/>
          <w:sz w:val="20"/>
          <w:szCs w:val="20"/>
        </w:rPr>
        <w:t xml:space="preserve"> i</w:t>
      </w:r>
      <w:r>
        <w:rPr>
          <w:sz w:val="20"/>
          <w:szCs w:val="20"/>
        </w:rPr>
        <w:t>s shown in</w:t>
      </w:r>
      <w:r>
        <w:rPr>
          <w:rFonts w:hint="eastAsia"/>
          <w:sz w:val="20"/>
          <w:szCs w:val="20"/>
        </w:rPr>
        <w:t xml:space="preserve"> </w:t>
      </w:r>
      <w:r>
        <w:rPr>
          <w:sz w:val="20"/>
          <w:szCs w:val="20"/>
        </w:rPr>
        <w:t>2. In this example, RLM-RS 1 and RLM-RS 2 are used for RLM at the beginning. Beam failure is declared at time t3 and beam failure recovery mechanism starts immediately</w:t>
      </w:r>
      <w:r>
        <w:rPr>
          <w:sz w:val="20"/>
          <w:szCs w:val="20"/>
        </w:rPr>
        <w:t>. UE continues to monitor RLM-RS 1 and RLM-RS 2 until a new RLM-RS is allocated by gNB. At time t4, failed beam (corresponding to RLM-RS 1) is recovered successfully. If all the measurement results based on RLM-RS 1 within the RLM evaluation period are use</w:t>
      </w:r>
      <w:r>
        <w:rPr>
          <w:sz w:val="20"/>
          <w:szCs w:val="20"/>
        </w:rPr>
        <w:t xml:space="preserve">d for RLM evaluation, it is likely that the </w:t>
      </w:r>
      <w:r>
        <w:rPr>
          <w:rFonts w:hint="eastAsia"/>
          <w:sz w:val="20"/>
          <w:szCs w:val="20"/>
        </w:rPr>
        <w:t>RLM evaluation result</w:t>
      </w:r>
      <w:r>
        <w:rPr>
          <w:sz w:val="20"/>
          <w:szCs w:val="20"/>
        </w:rPr>
        <w:t xml:space="preserve"> will be below Q_out due to the fact that most of the measurement samples</w:t>
      </w:r>
      <w:r>
        <w:rPr>
          <w:rFonts w:hint="eastAsia"/>
          <w:sz w:val="20"/>
          <w:szCs w:val="20"/>
        </w:rPr>
        <w:t xml:space="preserve"> (between t3 and t4)</w:t>
      </w:r>
      <w:r>
        <w:rPr>
          <w:sz w:val="20"/>
          <w:szCs w:val="20"/>
        </w:rPr>
        <w:t xml:space="preserve"> have very small value, which will lead to OOS indication. </w:t>
      </w:r>
      <w:r>
        <w:rPr>
          <w:rFonts w:hint="eastAsia"/>
          <w:sz w:val="20"/>
          <w:szCs w:val="20"/>
        </w:rPr>
        <w:t>In th</w:t>
      </w:r>
      <w:r>
        <w:rPr>
          <w:sz w:val="20"/>
          <w:szCs w:val="20"/>
        </w:rPr>
        <w:t>is</w:t>
      </w:r>
      <w:r>
        <w:rPr>
          <w:rFonts w:hint="eastAsia"/>
          <w:sz w:val="20"/>
          <w:szCs w:val="20"/>
        </w:rPr>
        <w:t xml:space="preserve"> example, samples </w:t>
      </w:r>
      <w:r>
        <w:rPr>
          <w:sz w:val="20"/>
          <w:szCs w:val="20"/>
        </w:rPr>
        <w:t xml:space="preserve">from RLM-RS 2 </w:t>
      </w:r>
      <w:r>
        <w:rPr>
          <w:rFonts w:hint="eastAsia"/>
          <w:sz w:val="20"/>
          <w:szCs w:val="20"/>
        </w:rPr>
        <w:t xml:space="preserve">between </w:t>
      </w:r>
      <w:r>
        <w:rPr>
          <w:sz w:val="20"/>
          <w:szCs w:val="20"/>
        </w:rPr>
        <w:t xml:space="preserve">time </w:t>
      </w:r>
      <w:r>
        <w:rPr>
          <w:rFonts w:hint="eastAsia"/>
          <w:sz w:val="20"/>
          <w:szCs w:val="20"/>
        </w:rPr>
        <w:t xml:space="preserve">t3 and t4 can be seen as invalid samples. </w:t>
      </w:r>
      <w:r>
        <w:rPr>
          <w:sz w:val="20"/>
          <w:szCs w:val="20"/>
        </w:rPr>
        <w:t xml:space="preserve">It is obvious that IS/OOS indication based on these invalid samples can not reflect the actual UE state. </w:t>
      </w:r>
      <w:r>
        <w:rPr>
          <w:rFonts w:hint="eastAsia"/>
          <w:sz w:val="20"/>
          <w:szCs w:val="20"/>
        </w:rPr>
        <w:t>In this case, a</w:t>
      </w:r>
      <w:r>
        <w:rPr>
          <w:sz w:val="20"/>
          <w:szCs w:val="20"/>
        </w:rPr>
        <w:t xml:space="preserve"> feasible method is to discard the measurement samples collected during beam fail</w:t>
      </w:r>
      <w:r>
        <w:rPr>
          <w:sz w:val="20"/>
          <w:szCs w:val="20"/>
        </w:rPr>
        <w:t xml:space="preserve">ure recovery procedure and use only the remaining measurement samples, e.g. samples collected before beam failure declaration and after beam failure recovery procedure, for RLM evaluation. </w:t>
      </w:r>
    </w:p>
    <w:p w:rsidR="008434F5" w:rsidRDefault="008C61BC">
      <w:pPr>
        <w:spacing w:before="240"/>
        <w:jc w:val="both"/>
        <w:rPr>
          <w:b/>
          <w:i/>
          <w:sz w:val="20"/>
          <w:szCs w:val="20"/>
          <w:lang w:val="en-GB" w:eastAsia="en-US"/>
        </w:rPr>
      </w:pPr>
      <w:r>
        <w:rPr>
          <w:rFonts w:hint="eastAsia"/>
          <w:b/>
          <w:i/>
          <w:sz w:val="20"/>
          <w:szCs w:val="20"/>
        </w:rPr>
        <w:t>Proposal 4: Discard some invalid measurement samples for IS/OOS ev</w:t>
      </w:r>
      <w:r>
        <w:rPr>
          <w:rFonts w:hint="eastAsia"/>
          <w:b/>
          <w:i/>
          <w:sz w:val="20"/>
          <w:szCs w:val="20"/>
        </w:rPr>
        <w:t xml:space="preserve">aluation to improve </w:t>
      </w:r>
      <w:r>
        <w:rPr>
          <w:b/>
          <w:i/>
          <w:sz w:val="20"/>
          <w:szCs w:val="20"/>
        </w:rPr>
        <w:t xml:space="preserve">the accuracy of </w:t>
      </w:r>
      <w:r>
        <w:rPr>
          <w:rFonts w:hint="eastAsia"/>
          <w:b/>
          <w:i/>
          <w:sz w:val="20"/>
          <w:szCs w:val="20"/>
        </w:rPr>
        <w:t xml:space="preserve">evaluation result and </w:t>
      </w:r>
      <w:r>
        <w:rPr>
          <w:b/>
          <w:i/>
          <w:sz w:val="20"/>
          <w:szCs w:val="20"/>
        </w:rPr>
        <w:t xml:space="preserve">thus </w:t>
      </w:r>
      <w:r>
        <w:rPr>
          <w:rFonts w:hint="eastAsia"/>
          <w:b/>
          <w:i/>
          <w:sz w:val="20"/>
          <w:szCs w:val="20"/>
        </w:rPr>
        <w:t>avoid unnecessary OOS when beam failure is recovered successfully.</w:t>
      </w:r>
    </w:p>
    <w:p w:rsidR="008434F5" w:rsidRDefault="008434F5">
      <w:pPr>
        <w:keepNext/>
        <w:jc w:val="center"/>
      </w:pPr>
    </w:p>
    <w:p w:rsidR="008434F5" w:rsidRDefault="008C61BC">
      <w:pPr>
        <w:keepNext/>
        <w:jc w:val="center"/>
      </w:pPr>
      <w:r>
        <w:object w:dxaOrig="7851" w:dyaOrig="2889">
          <v:shape id="_x0000_i1034" type="#_x0000_t75" style="width:392.5pt;height:144.5pt" o:ole="">
            <v:imagedata r:id="rId32" o:title=""/>
          </v:shape>
          <o:OLEObject Type="Embed" ProgID="Visio.Drawing.11" ShapeID="_x0000_i1034" DrawAspect="Content" ObjectID="_1595427028" r:id="rId33"/>
        </w:object>
      </w:r>
    </w:p>
    <w:p w:rsidR="008434F5" w:rsidRDefault="008C61BC">
      <w:pPr>
        <w:pStyle w:val="a3"/>
        <w:jc w:val="center"/>
        <w:rPr>
          <w:b w:val="0"/>
          <w:bCs/>
          <w:sz w:val="20"/>
          <w:lang w:val="en-US" w:eastAsia="zh-CN"/>
        </w:rPr>
      </w:pPr>
      <w:bookmarkStart w:id="10" w:name="OLE_LINK1"/>
      <w:bookmarkStart w:id="11" w:name="_Ref494378694"/>
      <w:r>
        <w:rPr>
          <w:b w:val="0"/>
          <w:bCs/>
          <w:sz w:val="20"/>
        </w:rPr>
        <w:t>Fig</w:t>
      </w:r>
      <w:bookmarkEnd w:id="10"/>
      <w:r>
        <w:rPr>
          <w:b w:val="0"/>
          <w:bCs/>
          <w:sz w:val="20"/>
        </w:rPr>
        <w:t xml:space="preserve">. </w:t>
      </w:r>
      <w:r>
        <w:rPr>
          <w:b w:val="0"/>
          <w:bCs/>
          <w:sz w:val="20"/>
        </w:rPr>
        <w:fldChar w:fldCharType="begin"/>
      </w:r>
      <w:r>
        <w:rPr>
          <w:b w:val="0"/>
          <w:bCs/>
          <w:sz w:val="20"/>
        </w:rPr>
        <w:instrText xml:space="preserve"> SEQ Fig \* ARABIC </w:instrText>
      </w:r>
      <w:r>
        <w:rPr>
          <w:b w:val="0"/>
          <w:bCs/>
          <w:sz w:val="20"/>
        </w:rPr>
        <w:fldChar w:fldCharType="separate"/>
      </w:r>
      <w:r>
        <w:rPr>
          <w:b w:val="0"/>
          <w:bCs/>
          <w:sz w:val="20"/>
        </w:rPr>
        <w:t>2</w:t>
      </w:r>
      <w:r>
        <w:rPr>
          <w:b w:val="0"/>
          <w:bCs/>
          <w:sz w:val="20"/>
        </w:rPr>
        <w:fldChar w:fldCharType="end"/>
      </w:r>
      <w:bookmarkEnd w:id="11"/>
      <w:r>
        <w:rPr>
          <w:b w:val="0"/>
          <w:bCs/>
          <w:sz w:val="20"/>
        </w:rPr>
        <w:t>:</w:t>
      </w:r>
      <w:r>
        <w:rPr>
          <w:rFonts w:hint="eastAsia"/>
          <w:b w:val="0"/>
          <w:bCs/>
          <w:sz w:val="20"/>
          <w:lang w:val="en-US" w:eastAsia="zh-CN"/>
        </w:rPr>
        <w:t xml:space="preserve"> </w:t>
      </w:r>
      <w:r>
        <w:rPr>
          <w:b w:val="0"/>
          <w:sz w:val="20"/>
          <w:lang w:val="en-US" w:eastAsia="zh-CN"/>
        </w:rPr>
        <w:t>I</w:t>
      </w:r>
      <w:r>
        <w:rPr>
          <w:rFonts w:hint="eastAsia"/>
          <w:b w:val="0"/>
          <w:sz w:val="20"/>
          <w:lang w:val="en-US" w:eastAsia="zh-CN"/>
        </w:rPr>
        <w:t xml:space="preserve">llustration of </w:t>
      </w:r>
      <w:r>
        <w:rPr>
          <w:rFonts w:hint="eastAsia"/>
          <w:b w:val="0"/>
          <w:bCs/>
          <w:sz w:val="20"/>
          <w:lang w:val="en-US" w:eastAsia="zh-CN"/>
        </w:rPr>
        <w:t xml:space="preserve">RLM in the case of successful beam failure </w:t>
      </w:r>
      <w:r>
        <w:rPr>
          <w:rFonts w:hint="eastAsia"/>
          <w:b w:val="0"/>
          <w:bCs/>
          <w:sz w:val="20"/>
          <w:lang w:val="en-US" w:eastAsia="zh-CN"/>
        </w:rPr>
        <w:t>recovery</w:t>
      </w:r>
      <w:r>
        <w:rPr>
          <w:b w:val="0"/>
          <w:bCs/>
          <w:sz w:val="20"/>
          <w:lang w:val="en-US" w:eastAsia="zh-CN"/>
        </w:rPr>
        <w:t>. T</w:t>
      </w:r>
      <w:r>
        <w:rPr>
          <w:rFonts w:hint="eastAsia"/>
          <w:b w:val="0"/>
          <w:bCs/>
          <w:sz w:val="20"/>
          <w:lang w:val="en-US" w:eastAsia="zh-CN"/>
        </w:rPr>
        <w:t>he crosses denote the measurement samples and the red crosses denote the discarded samples</w:t>
      </w:r>
    </w:p>
    <w:p w:rsidR="008434F5" w:rsidRDefault="008C61BC">
      <w:pPr>
        <w:adjustRightInd/>
        <w:snapToGrid w:val="0"/>
        <w:spacing w:after="120"/>
        <w:jc w:val="both"/>
        <w:rPr>
          <w:sz w:val="20"/>
          <w:szCs w:val="20"/>
        </w:rPr>
      </w:pPr>
      <w:r>
        <w:rPr>
          <w:rFonts w:hint="eastAsia"/>
          <w:sz w:val="20"/>
          <w:szCs w:val="20"/>
        </w:rPr>
        <w:t xml:space="preserve">According to the </w:t>
      </w:r>
      <w:r>
        <w:rPr>
          <w:sz w:val="20"/>
          <w:szCs w:val="20"/>
        </w:rPr>
        <w:t xml:space="preserve">previous </w:t>
      </w:r>
      <w:r>
        <w:rPr>
          <w:rFonts w:hint="eastAsia"/>
          <w:sz w:val="20"/>
          <w:szCs w:val="20"/>
        </w:rPr>
        <w:t>agreement, RLM-RS is configured by RRC signaling</w:t>
      </w:r>
      <w:r>
        <w:rPr>
          <w:sz w:val="20"/>
          <w:szCs w:val="20"/>
        </w:rPr>
        <w:t xml:space="preserve">. Due to </w:t>
      </w:r>
      <w:r>
        <w:rPr>
          <w:rFonts w:hint="eastAsia"/>
          <w:sz w:val="20"/>
          <w:szCs w:val="20"/>
        </w:rPr>
        <w:t>large latency</w:t>
      </w:r>
      <w:r>
        <w:rPr>
          <w:sz w:val="20"/>
          <w:szCs w:val="20"/>
        </w:rPr>
        <w:t xml:space="preserve"> of RRC configuration,</w:t>
      </w:r>
      <w:r>
        <w:rPr>
          <w:rFonts w:hint="eastAsia"/>
          <w:sz w:val="20"/>
          <w:szCs w:val="20"/>
        </w:rPr>
        <w:t xml:space="preserve"> many OOS will be indicated to highe</w:t>
      </w:r>
      <w:r>
        <w:rPr>
          <w:rFonts w:hint="eastAsia"/>
          <w:sz w:val="20"/>
          <w:szCs w:val="20"/>
        </w:rPr>
        <w:t xml:space="preserve">r layer until new RLM-RS is configured by network. In addition, aperiodic </w:t>
      </w:r>
      <w:r>
        <w:rPr>
          <w:sz w:val="20"/>
          <w:szCs w:val="20"/>
        </w:rPr>
        <w:t xml:space="preserve">OOS </w:t>
      </w:r>
      <w:r>
        <w:rPr>
          <w:rFonts w:hint="eastAsia"/>
          <w:sz w:val="20"/>
          <w:szCs w:val="20"/>
        </w:rPr>
        <w:t xml:space="preserve">indication is not supported in NR. </w:t>
      </w:r>
      <w:r>
        <w:rPr>
          <w:sz w:val="20"/>
          <w:szCs w:val="20"/>
        </w:rPr>
        <w:t xml:space="preserve">As a result, </w:t>
      </w:r>
      <w:r>
        <w:rPr>
          <w:rFonts w:hint="eastAsia"/>
          <w:sz w:val="20"/>
          <w:szCs w:val="20"/>
        </w:rPr>
        <w:t xml:space="preserve">RLF may be declared by higher layer due to the </w:t>
      </w:r>
      <w:r>
        <w:rPr>
          <w:sz w:val="20"/>
          <w:szCs w:val="20"/>
        </w:rPr>
        <w:t xml:space="preserve">larger </w:t>
      </w:r>
      <w:r>
        <w:rPr>
          <w:rFonts w:hint="eastAsia"/>
          <w:sz w:val="20"/>
          <w:szCs w:val="20"/>
        </w:rPr>
        <w:t xml:space="preserve">latency of RRC signaling. </w:t>
      </w:r>
      <w:r>
        <w:rPr>
          <w:sz w:val="20"/>
          <w:szCs w:val="20"/>
        </w:rPr>
        <w:t xml:space="preserve">Considering the fact that </w:t>
      </w:r>
      <w:r>
        <w:rPr>
          <w:rFonts w:hint="eastAsia"/>
          <w:sz w:val="20"/>
          <w:szCs w:val="20"/>
        </w:rPr>
        <w:t>the recovered beam is us</w:t>
      </w:r>
      <w:r>
        <w:rPr>
          <w:rFonts w:hint="eastAsia"/>
          <w:sz w:val="20"/>
          <w:szCs w:val="20"/>
        </w:rPr>
        <w:t xml:space="preserve">ed by gNB </w:t>
      </w:r>
      <w:r>
        <w:rPr>
          <w:sz w:val="20"/>
          <w:szCs w:val="20"/>
        </w:rPr>
        <w:t>for</w:t>
      </w:r>
      <w:r>
        <w:rPr>
          <w:rFonts w:hint="eastAsia"/>
          <w:sz w:val="20"/>
          <w:szCs w:val="20"/>
        </w:rPr>
        <w:t xml:space="preserve"> PDCCH/PDSCH</w:t>
      </w:r>
      <w:r>
        <w:rPr>
          <w:sz w:val="20"/>
          <w:szCs w:val="20"/>
        </w:rPr>
        <w:t xml:space="preserve"> transmission immediately after </w:t>
      </w:r>
      <w:r>
        <w:rPr>
          <w:rFonts w:hint="eastAsia"/>
          <w:sz w:val="20"/>
          <w:szCs w:val="20"/>
        </w:rPr>
        <w:t>successful beam failure recovery</w:t>
      </w:r>
      <w:r>
        <w:rPr>
          <w:sz w:val="20"/>
          <w:szCs w:val="20"/>
        </w:rPr>
        <w:t xml:space="preserve">, we propose that </w:t>
      </w:r>
      <w:r>
        <w:rPr>
          <w:rFonts w:hint="eastAsia"/>
          <w:sz w:val="20"/>
          <w:szCs w:val="20"/>
        </w:rPr>
        <w:t xml:space="preserve">UE should perform RLM on the </w:t>
      </w:r>
      <w:r>
        <w:rPr>
          <w:sz w:val="20"/>
          <w:szCs w:val="20"/>
        </w:rPr>
        <w:t>RLM-</w:t>
      </w:r>
      <w:r>
        <w:rPr>
          <w:rFonts w:hint="eastAsia"/>
          <w:sz w:val="20"/>
          <w:szCs w:val="20"/>
        </w:rPr>
        <w:t xml:space="preserve">RS for </w:t>
      </w:r>
      <w:r>
        <w:rPr>
          <w:rFonts w:hint="eastAsia"/>
        </w:rPr>
        <w:t xml:space="preserve">recovered beam </w:t>
      </w:r>
      <w:r>
        <w:t>after</w:t>
      </w:r>
      <w:r>
        <w:rPr>
          <w:rFonts w:hint="eastAsia"/>
        </w:rPr>
        <w:t xml:space="preserve"> beam failure recovery </w:t>
      </w:r>
      <w:r>
        <w:rPr>
          <w:rFonts w:hint="eastAsia"/>
          <w:sz w:val="20"/>
          <w:szCs w:val="20"/>
        </w:rPr>
        <w:t>or RLM-RS QCL-ed with RS for</w:t>
      </w:r>
      <w:r>
        <w:rPr>
          <w:rFonts w:hint="eastAsia"/>
        </w:rPr>
        <w:t xml:space="preserve"> recovered beam </w:t>
      </w:r>
      <w:r>
        <w:t>after</w:t>
      </w:r>
      <w:r>
        <w:rPr>
          <w:rFonts w:hint="eastAsia"/>
        </w:rPr>
        <w:t xml:space="preserve"> beam failure rec</w:t>
      </w:r>
      <w:r>
        <w:rPr>
          <w:rFonts w:hint="eastAsia"/>
        </w:rPr>
        <w:t>overy</w:t>
      </w:r>
      <w:r>
        <w:rPr>
          <w:rFonts w:hint="eastAsia"/>
          <w:sz w:val="20"/>
          <w:szCs w:val="20"/>
        </w:rPr>
        <w:t>. By doing so</w:t>
      </w:r>
      <w:r>
        <w:rPr>
          <w:sz w:val="20"/>
          <w:szCs w:val="20"/>
        </w:rPr>
        <w:t xml:space="preserve">, </w:t>
      </w:r>
      <w:r>
        <w:rPr>
          <w:rFonts w:hint="eastAsia"/>
          <w:sz w:val="20"/>
          <w:szCs w:val="20"/>
        </w:rPr>
        <w:t>unnecessary RLF</w:t>
      </w:r>
      <w:r>
        <w:rPr>
          <w:sz w:val="20"/>
          <w:szCs w:val="20"/>
        </w:rPr>
        <w:t xml:space="preserve"> due to </w:t>
      </w:r>
      <w:r>
        <w:rPr>
          <w:rFonts w:hint="eastAsia"/>
          <w:sz w:val="20"/>
          <w:szCs w:val="20"/>
        </w:rPr>
        <w:t>RLM-RS</w:t>
      </w:r>
      <w:r>
        <w:rPr>
          <w:sz w:val="20"/>
          <w:szCs w:val="20"/>
        </w:rPr>
        <w:t xml:space="preserve"> reconfiguration can be avoided.</w:t>
      </w:r>
    </w:p>
    <w:p w:rsidR="008434F5" w:rsidRDefault="008C61BC">
      <w:pPr>
        <w:adjustRightInd/>
        <w:snapToGrid w:val="0"/>
        <w:spacing w:after="120"/>
        <w:jc w:val="both"/>
        <w:rPr>
          <w:sz w:val="20"/>
          <w:szCs w:val="20"/>
        </w:rPr>
      </w:pPr>
      <w:r>
        <w:rPr>
          <w:rFonts w:hint="eastAsia"/>
          <w:b/>
          <w:i/>
          <w:sz w:val="20"/>
          <w:szCs w:val="20"/>
        </w:rPr>
        <w:t xml:space="preserve">Proposal 5: When beam failure recovery is successful, the </w:t>
      </w:r>
      <w:r>
        <w:rPr>
          <w:b/>
          <w:i/>
          <w:sz w:val="20"/>
          <w:szCs w:val="20"/>
        </w:rPr>
        <w:t>RLM-</w:t>
      </w:r>
      <w:r>
        <w:rPr>
          <w:rFonts w:hint="eastAsia"/>
          <w:b/>
          <w:i/>
          <w:sz w:val="20"/>
          <w:szCs w:val="20"/>
        </w:rPr>
        <w:t xml:space="preserve">RS for recovered beam </w:t>
      </w:r>
      <w:r>
        <w:rPr>
          <w:b/>
          <w:i/>
          <w:sz w:val="20"/>
          <w:szCs w:val="20"/>
        </w:rPr>
        <w:t>after</w:t>
      </w:r>
      <w:r>
        <w:rPr>
          <w:rFonts w:hint="eastAsia"/>
          <w:b/>
          <w:i/>
          <w:sz w:val="20"/>
          <w:szCs w:val="20"/>
        </w:rPr>
        <w:t xml:space="preserve"> the beam failure recovery or </w:t>
      </w:r>
      <w:r>
        <w:rPr>
          <w:b/>
          <w:i/>
          <w:sz w:val="20"/>
          <w:szCs w:val="20"/>
        </w:rPr>
        <w:t xml:space="preserve">configured </w:t>
      </w:r>
      <w:r>
        <w:rPr>
          <w:rFonts w:hint="eastAsia"/>
          <w:b/>
          <w:i/>
          <w:sz w:val="20"/>
          <w:szCs w:val="20"/>
        </w:rPr>
        <w:t xml:space="preserve">RLM-RS QCL-ed with RS for recovered beam </w:t>
      </w:r>
      <w:r>
        <w:rPr>
          <w:b/>
          <w:i/>
          <w:sz w:val="20"/>
          <w:szCs w:val="20"/>
        </w:rPr>
        <w:t>after</w:t>
      </w:r>
      <w:r>
        <w:rPr>
          <w:rFonts w:hint="eastAsia"/>
          <w:b/>
          <w:i/>
          <w:sz w:val="20"/>
          <w:szCs w:val="20"/>
        </w:rPr>
        <w:t xml:space="preserve"> the beam failure recovery should be used for RLM. </w:t>
      </w:r>
    </w:p>
    <w:p w:rsidR="008434F5" w:rsidRDefault="008434F5">
      <w:pPr>
        <w:adjustRightInd/>
        <w:snapToGrid w:val="0"/>
        <w:spacing w:after="120"/>
        <w:jc w:val="both"/>
        <w:rPr>
          <w:sz w:val="20"/>
          <w:szCs w:val="20"/>
        </w:rPr>
      </w:pPr>
    </w:p>
    <w:p w:rsidR="008434F5" w:rsidRDefault="008434F5">
      <w:pPr>
        <w:adjustRightInd/>
        <w:snapToGrid w:val="0"/>
        <w:spacing w:after="120"/>
        <w:jc w:val="both"/>
        <w:rPr>
          <w:sz w:val="20"/>
          <w:szCs w:val="20"/>
        </w:rPr>
      </w:pPr>
    </w:p>
    <w:p w:rsidR="008434F5" w:rsidRDefault="008C61BC">
      <w:pPr>
        <w:adjustRightInd/>
        <w:snapToGrid w:val="0"/>
        <w:spacing w:after="120"/>
        <w:jc w:val="both"/>
        <w:rPr>
          <w:sz w:val="20"/>
          <w:szCs w:val="20"/>
        </w:rPr>
      </w:pPr>
      <w:r>
        <w:rPr>
          <w:sz w:val="20"/>
          <w:szCs w:val="20"/>
        </w:rPr>
        <w:t>Based on Proposals</w:t>
      </w:r>
      <w:r>
        <w:rPr>
          <w:rFonts w:hint="eastAsia"/>
          <w:sz w:val="20"/>
          <w:szCs w:val="20"/>
        </w:rPr>
        <w:t xml:space="preserve"> 4 </w:t>
      </w:r>
      <w:r>
        <w:rPr>
          <w:sz w:val="20"/>
          <w:szCs w:val="20"/>
        </w:rPr>
        <w:t>and 5, w</w:t>
      </w:r>
      <w:r>
        <w:rPr>
          <w:rFonts w:hint="eastAsia"/>
          <w:sz w:val="20"/>
          <w:szCs w:val="20"/>
        </w:rPr>
        <w:t>e</w:t>
      </w:r>
      <w:r>
        <w:rPr>
          <w:sz w:val="20"/>
          <w:szCs w:val="20"/>
        </w:rPr>
        <w:t xml:space="preserve"> have</w:t>
      </w:r>
      <w:r>
        <w:rPr>
          <w:rFonts w:hint="eastAsia"/>
          <w:sz w:val="20"/>
          <w:szCs w:val="20"/>
        </w:rPr>
        <w:t xml:space="preserve"> following text proposals for the spec.</w:t>
      </w:r>
    </w:p>
    <w:p w:rsidR="008434F5" w:rsidRDefault="008C61BC">
      <w:pPr>
        <w:adjustRightInd/>
        <w:snapToGrid w:val="0"/>
        <w:spacing w:after="120"/>
        <w:jc w:val="both"/>
        <w:rPr>
          <w:sz w:val="20"/>
          <w:szCs w:val="20"/>
        </w:rPr>
      </w:pPr>
      <w:r>
        <w:rPr>
          <w:rFonts w:hint="eastAsia"/>
          <w:sz w:val="20"/>
          <w:szCs w:val="20"/>
        </w:rPr>
        <w:t>--------------------------------------Text Proposal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8434F5">
        <w:tc>
          <w:tcPr>
            <w:tcW w:w="9346" w:type="dxa"/>
          </w:tcPr>
          <w:p w:rsidR="008434F5" w:rsidRDefault="008C61BC">
            <w:r>
              <w:rPr>
                <w:rFonts w:eastAsia="MS Mincho"/>
                <w:lang w:eastAsia="ja-JP"/>
              </w:rPr>
              <w:t xml:space="preserve">A </w:t>
            </w:r>
            <w:r>
              <w:t xml:space="preserve">UE can be configured for each SpCell [11, TS 38.321] with a set of resource indexes for radio link monitoring by higher layer parameter </w:t>
            </w:r>
            <w:r>
              <w:rPr>
                <w:i/>
              </w:rPr>
              <w:t>RLM-RS-List</w:t>
            </w:r>
            <w:r>
              <w:t xml:space="preserve">. The UE is provided by higher layer parameter </w:t>
            </w:r>
            <w:r>
              <w:rPr>
                <w:i/>
              </w:rPr>
              <w:t>RLM-RS</w:t>
            </w:r>
            <w:r>
              <w:t xml:space="preserve"> an association between a resource index, from the set o</w:t>
            </w:r>
            <w:r>
              <w:t xml:space="preserve">f resource indexes, with either a CSI-RS resource configuration or a SS/PBCH block. For a CSI-RS resource configuration, the UE is provided a corresponding index by higher layer parameter </w:t>
            </w:r>
            <w:r>
              <w:rPr>
                <w:i/>
              </w:rPr>
              <w:t>RLM-CSIRS</w:t>
            </w:r>
            <w:r>
              <w:t xml:space="preserve">. The higher layer parameters </w:t>
            </w:r>
            <w:r>
              <w:rPr>
                <w:i/>
              </w:rPr>
              <w:t>CSI-IM-RE-pattern</w:t>
            </w:r>
            <w:r>
              <w:t xml:space="preserve">, </w:t>
            </w:r>
            <w:r>
              <w:rPr>
                <w:i/>
              </w:rPr>
              <w:t>CSI-IM-Res</w:t>
            </w:r>
            <w:r>
              <w:rPr>
                <w:i/>
              </w:rPr>
              <w:t>ource</w:t>
            </w:r>
            <w:r>
              <w:t xml:space="preserve">, </w:t>
            </w:r>
            <w:r>
              <w:rPr>
                <w:i/>
              </w:rPr>
              <w:t>CSI-IM-ResourceId</w:t>
            </w:r>
            <w:r>
              <w:t xml:space="preserve">, </w:t>
            </w:r>
            <w:r>
              <w:rPr>
                <w:i/>
              </w:rPr>
              <w:t>CSI-IM-timeConfig</w:t>
            </w:r>
            <w:r>
              <w:t xml:space="preserve">, </w:t>
            </w:r>
            <w:r>
              <w:rPr>
                <w:i/>
              </w:rPr>
              <w:t>CSI-IM-FreqBand</w:t>
            </w:r>
            <w:r>
              <w:t xml:space="preserve">, </w:t>
            </w:r>
            <w:r>
              <w:rPr>
                <w:i/>
              </w:rPr>
              <w:t>CSI-IM-ResourceMapping</w:t>
            </w:r>
            <w:r>
              <w:t xml:space="preserve">, and </w:t>
            </w:r>
            <w:r>
              <w:rPr>
                <w:i/>
              </w:rPr>
              <w:t>Pc_SS</w:t>
            </w:r>
            <w:r>
              <w:t xml:space="preserve"> in the CSI-RS configuration are not applicable. In CSI-RS resource configuration, a UE expects to be provided only ‘No CDM’ from higher layer parameter </w:t>
            </w:r>
            <w:r>
              <w:rPr>
                <w:i/>
              </w:rPr>
              <w:t>CDM-Type</w:t>
            </w:r>
            <w:r>
              <w:rPr>
                <w:i/>
              </w:rPr>
              <w:t xml:space="preserve">, </w:t>
            </w:r>
            <w:r>
              <w:t xml:space="preserve">only ‘1’ and ‘3’ from higher layer parameter </w:t>
            </w:r>
            <w:r>
              <w:rPr>
                <w:i/>
              </w:rPr>
              <w:t>density</w:t>
            </w:r>
            <w:r>
              <w:t xml:space="preserve">, and only ‘1 port’ from higher layer parameter </w:t>
            </w:r>
            <w:r>
              <w:rPr>
                <w:i/>
              </w:rPr>
              <w:t>nrofPorts</w:t>
            </w:r>
            <w:r>
              <w:t xml:space="preserve"> [6, TS 38.214]. For a SS/PBCH block, the UE is provided a corresponding index by higher layer parameter </w:t>
            </w:r>
            <w:r>
              <w:rPr>
                <w:i/>
              </w:rPr>
              <w:t>RLM-SSB</w:t>
            </w:r>
            <w:r>
              <w:t>.</w:t>
            </w:r>
            <w:r>
              <w:rPr>
                <w:rFonts w:hint="eastAsia"/>
              </w:rPr>
              <w:t xml:space="preserve"> </w:t>
            </w:r>
            <w:r>
              <w:rPr>
                <w:rFonts w:hint="eastAsia"/>
                <w:color w:val="FF0000"/>
                <w:u w:val="single"/>
              </w:rPr>
              <w:t xml:space="preserve">The </w:t>
            </w:r>
            <w:r>
              <w:rPr>
                <w:color w:val="FF0000"/>
                <w:u w:val="single"/>
              </w:rPr>
              <w:t>RLM-</w:t>
            </w:r>
            <w:r>
              <w:rPr>
                <w:rFonts w:hint="eastAsia"/>
                <w:color w:val="FF0000"/>
                <w:u w:val="single"/>
              </w:rPr>
              <w:t xml:space="preserve">RS for recovered beam </w:t>
            </w:r>
            <w:r>
              <w:rPr>
                <w:color w:val="FF0000"/>
                <w:u w:val="single"/>
              </w:rPr>
              <w:t>a</w:t>
            </w:r>
            <w:r>
              <w:rPr>
                <w:color w:val="FF0000"/>
                <w:u w:val="single"/>
              </w:rPr>
              <w:t>fter</w:t>
            </w:r>
            <w:r>
              <w:rPr>
                <w:rFonts w:hint="eastAsia"/>
                <w:color w:val="FF0000"/>
                <w:u w:val="single"/>
              </w:rPr>
              <w:t xml:space="preserve"> beam failure recovery or the configured RLM-RS </w:t>
            </w:r>
            <w:r>
              <w:rPr>
                <w:rFonts w:hint="eastAsia"/>
                <w:color w:val="FF0000"/>
                <w:u w:val="single"/>
              </w:rPr>
              <w:lastRenderedPageBreak/>
              <w:t xml:space="preserve">QCL-ed with the RS for recovered beam </w:t>
            </w:r>
            <w:r>
              <w:rPr>
                <w:color w:val="FF0000"/>
                <w:u w:val="single"/>
              </w:rPr>
              <w:t>after</w:t>
            </w:r>
            <w:r>
              <w:rPr>
                <w:rFonts w:hint="eastAsia"/>
                <w:color w:val="FF0000"/>
                <w:u w:val="single"/>
              </w:rPr>
              <w:t xml:space="preserve"> beam failure recovery is used for RLM after successful beam failure recovery.</w:t>
            </w:r>
            <w:r>
              <w:rPr>
                <w:rFonts w:hint="eastAsia"/>
              </w:rPr>
              <w:t xml:space="preserve"> </w:t>
            </w:r>
          </w:p>
          <w:p w:rsidR="008434F5" w:rsidRDefault="008C61BC">
            <w:r>
              <w:t>In non-DRX mode operation, the physical layer in the UE shall assess the radio li</w:t>
            </w:r>
            <w:r>
              <w:t>nk quality, evaluated over the previous time period defined in [10, TS 38.133] against thresholds (Q</w:t>
            </w:r>
            <w:r>
              <w:rPr>
                <w:vertAlign w:val="subscript"/>
              </w:rPr>
              <w:t>out</w:t>
            </w:r>
            <w:r>
              <w:t xml:space="preserve"> and Q</w:t>
            </w:r>
            <w:r>
              <w:rPr>
                <w:vertAlign w:val="subscript"/>
              </w:rPr>
              <w:t>in</w:t>
            </w:r>
            <w:r>
              <w:t xml:space="preserve">) configured by higher layer parameter </w:t>
            </w:r>
            <w:r>
              <w:rPr>
                <w:i/>
              </w:rPr>
              <w:t>RLM-IS-OOS-thresholdConfig</w:t>
            </w:r>
            <w:r>
              <w:t>.</w:t>
            </w:r>
          </w:p>
          <w:p w:rsidR="008434F5" w:rsidRDefault="008C61BC">
            <w:r>
              <w:t>In DRX mode operation, the physical layer in the UE shall assess the radio lin</w:t>
            </w:r>
            <w:r>
              <w:t>k quality, evaluated over the previous time period defined in [10, TS 38.133], against thresholds (Q</w:t>
            </w:r>
            <w:r>
              <w:rPr>
                <w:vertAlign w:val="subscript"/>
              </w:rPr>
              <w:t>out</w:t>
            </w:r>
            <w:r>
              <w:t xml:space="preserve"> and Q</w:t>
            </w:r>
            <w:r>
              <w:rPr>
                <w:vertAlign w:val="subscript"/>
              </w:rPr>
              <w:t>in</w:t>
            </w:r>
            <w:r>
              <w:t xml:space="preserve">). </w:t>
            </w:r>
          </w:p>
          <w:p w:rsidR="008434F5" w:rsidRDefault="008C61BC">
            <w:pPr>
              <w:rPr>
                <w:color w:val="FF0000"/>
                <w:u w:val="single"/>
              </w:rPr>
            </w:pPr>
            <w:r>
              <w:rPr>
                <w:color w:val="FF0000"/>
                <w:u w:val="single"/>
              </w:rPr>
              <w:t xml:space="preserve">If an RLM-RS has been reconfigured during the previous </w:t>
            </w:r>
            <w:r>
              <w:rPr>
                <w:rFonts w:hint="eastAsia"/>
                <w:color w:val="FF0000"/>
                <w:u w:val="single"/>
              </w:rPr>
              <w:t xml:space="preserve">time period defined in </w:t>
            </w:r>
            <w:r>
              <w:rPr>
                <w:color w:val="FF0000"/>
                <w:u w:val="single"/>
              </w:rPr>
              <w:t>[10, TS 38.133]</w:t>
            </w:r>
            <w:r>
              <w:rPr>
                <w:rFonts w:hint="eastAsia"/>
                <w:color w:val="FF0000"/>
                <w:u w:val="single"/>
              </w:rPr>
              <w:t xml:space="preserve"> due to beam failure recovery, </w:t>
            </w:r>
            <w:r>
              <w:rPr>
                <w:color w:val="FF0000"/>
                <w:u w:val="single"/>
              </w:rPr>
              <w:t xml:space="preserve">the UE shall only use </w:t>
            </w:r>
            <w:r>
              <w:rPr>
                <w:rFonts w:hint="eastAsia"/>
                <w:color w:val="FF0000"/>
                <w:u w:val="single"/>
              </w:rPr>
              <w:t>measurement samples</w:t>
            </w:r>
            <w:r>
              <w:rPr>
                <w:color w:val="FF0000"/>
                <w:u w:val="single"/>
              </w:rPr>
              <w:t xml:space="preserve"> collected </w:t>
            </w:r>
            <w:r>
              <w:rPr>
                <w:rFonts w:hint="eastAsia"/>
                <w:color w:val="FF0000"/>
                <w:u w:val="single"/>
              </w:rPr>
              <w:t xml:space="preserve">before beam failure declaration and after successful beam failure recovery </w:t>
            </w:r>
            <w:r>
              <w:rPr>
                <w:color w:val="FF0000"/>
                <w:u w:val="single"/>
              </w:rPr>
              <w:t>for radio link quality assessment</w:t>
            </w:r>
            <w:r>
              <w:rPr>
                <w:rFonts w:hint="eastAsia"/>
                <w:color w:val="FF0000"/>
                <w:u w:val="single"/>
              </w:rPr>
              <w:t xml:space="preserve">. </w:t>
            </w:r>
          </w:p>
        </w:tc>
      </w:tr>
    </w:tbl>
    <w:p w:rsidR="008434F5" w:rsidRDefault="008C61BC">
      <w:pPr>
        <w:pStyle w:val="1"/>
      </w:pPr>
      <w:r>
        <w:rPr>
          <w:rFonts w:hint="eastAsia"/>
        </w:rPr>
        <w:lastRenderedPageBreak/>
        <w:t>Draft reply for LS</w:t>
      </w:r>
      <w:r>
        <w:rPr>
          <w:rFonts w:hint="eastAsia"/>
          <w:lang w:val="en-US" w:eastAsia="zh-CN"/>
        </w:rPr>
        <w:t xml:space="preserve"> from RAN2</w:t>
      </w:r>
    </w:p>
    <w:p w:rsidR="008434F5" w:rsidRDefault="008C61BC">
      <w:pPr>
        <w:jc w:val="both"/>
      </w:pPr>
      <w:r>
        <w:rPr>
          <w:rFonts w:hint="eastAsia"/>
        </w:rPr>
        <w:t>In the LS [3], RAN2 has some questions on active DL BWPs overla</w:t>
      </w:r>
      <w:r>
        <w:rPr>
          <w:rFonts w:hint="eastAsia"/>
        </w:rPr>
        <w:t>pping/non-overlapping with initial DL BWP. Here we present our views on the questions in the LS.</w:t>
      </w:r>
    </w:p>
    <w:tbl>
      <w:tblPr>
        <w:tblStyle w:val="ac"/>
        <w:tblW w:w="9087" w:type="dxa"/>
        <w:tblInd w:w="96" w:type="dxa"/>
        <w:tblLayout w:type="fixed"/>
        <w:tblLook w:val="04A0" w:firstRow="1" w:lastRow="0" w:firstColumn="1" w:lastColumn="0" w:noHBand="0" w:noVBand="1"/>
      </w:tblPr>
      <w:tblGrid>
        <w:gridCol w:w="9087"/>
      </w:tblGrid>
      <w:tr w:rsidR="008434F5">
        <w:tc>
          <w:tcPr>
            <w:tcW w:w="9087" w:type="dxa"/>
          </w:tcPr>
          <w:p w:rsidR="008434F5" w:rsidRDefault="008C61BC">
            <w:r>
              <w:rPr>
                <w:rFonts w:hint="eastAsia"/>
                <w:b/>
                <w:bCs/>
              </w:rPr>
              <w:t>Issue #1</w:t>
            </w:r>
            <w:r>
              <w:rPr>
                <w:rFonts w:hint="eastAsia"/>
              </w:rPr>
              <w:t>: In case multiplexing pattern 2 or 3 is used for the initial DL BWP, for an active DL BWP that overlaps with the initial DL BWP but not with the SS/PB</w:t>
            </w:r>
            <w:r>
              <w:rPr>
                <w:rFonts w:hint="eastAsia"/>
              </w:rPr>
              <w:t>CH block associated to the initial DL BWP, is it possible for the UE to:</w:t>
            </w:r>
          </w:p>
          <w:p w:rsidR="008434F5" w:rsidRDefault="008C61BC">
            <w:pPr>
              <w:rPr>
                <w:b/>
                <w:bCs/>
              </w:rPr>
            </w:pPr>
            <w:r>
              <w:rPr>
                <w:rFonts w:hint="eastAsia"/>
                <w:b/>
                <w:bCs/>
              </w:rPr>
              <w:t>Question #1a: Perform BM based on the SS/PBCH block associated to the initial DL BWP?</w:t>
            </w:r>
          </w:p>
          <w:p w:rsidR="008434F5" w:rsidRDefault="008C61BC">
            <w:pPr>
              <w:rPr>
                <w:b/>
                <w:bCs/>
              </w:rPr>
            </w:pPr>
            <w:r>
              <w:rPr>
                <w:rFonts w:hint="eastAsia"/>
                <w:b/>
                <w:bCs/>
              </w:rPr>
              <w:t>Question #1b: Perform BFD based on the SS/PBCH block associated to the initial DL BWP?</w:t>
            </w:r>
          </w:p>
          <w:p w:rsidR="008434F5" w:rsidRDefault="008C61BC">
            <w:pPr>
              <w:rPr>
                <w:b/>
                <w:bCs/>
              </w:rPr>
            </w:pPr>
            <w:r>
              <w:rPr>
                <w:rFonts w:hint="eastAsia"/>
                <w:b/>
                <w:bCs/>
              </w:rPr>
              <w:t>Question #</w:t>
            </w:r>
            <w:r>
              <w:rPr>
                <w:rFonts w:hint="eastAsia"/>
                <w:b/>
                <w:bCs/>
              </w:rPr>
              <w:t>1c: Perform RLM based on the SS/PBCH block associated to the initial DL BWP?</w:t>
            </w:r>
          </w:p>
          <w:p w:rsidR="008434F5" w:rsidRDefault="008C61BC">
            <w:pPr>
              <w:rPr>
                <w:b/>
                <w:bCs/>
              </w:rPr>
            </w:pPr>
            <w:r>
              <w:rPr>
                <w:rFonts w:hint="eastAsia"/>
                <w:b/>
                <w:bCs/>
              </w:rPr>
              <w:t>Question #1d: Monitor the SS/PBCH block associated to the initial DL BWP to receive broadcast SI / paging based on CORESET#0 and searchspace#0? (assuming the same SCS is used in t</w:t>
            </w:r>
            <w:r>
              <w:rPr>
                <w:rFonts w:hint="eastAsia"/>
                <w:b/>
                <w:bCs/>
              </w:rPr>
              <w:t>he active BWP as that of initial BWP)</w:t>
            </w:r>
          </w:p>
        </w:tc>
      </w:tr>
    </w:tbl>
    <w:p w:rsidR="008434F5" w:rsidRDefault="008434F5">
      <w:pPr>
        <w:jc w:val="both"/>
        <w:rPr>
          <w:b/>
          <w:bCs/>
        </w:rPr>
      </w:pPr>
    </w:p>
    <w:p w:rsidR="008434F5" w:rsidRDefault="008C61BC">
      <w:pPr>
        <w:jc w:val="both"/>
      </w:pPr>
      <w:r>
        <w:rPr>
          <w:rFonts w:hint="eastAsia"/>
          <w:b/>
          <w:bCs/>
        </w:rPr>
        <w:t>Answer to question #1a, 1b and 1c:</w:t>
      </w:r>
      <w:r>
        <w:rPr>
          <w:rFonts w:hint="eastAsia"/>
        </w:rPr>
        <w:t xml:space="preserve"> It is possible for UE to perform </w:t>
      </w:r>
      <w:r>
        <w:rPr>
          <w:rFonts w:hint="eastAsia"/>
          <w:b/>
          <w:bCs/>
        </w:rPr>
        <w:t>BM/BFD/RLM</w:t>
      </w:r>
      <w:r>
        <w:rPr>
          <w:rFonts w:hint="eastAsia"/>
        </w:rPr>
        <w:t xml:space="preserve"> based on the SS/PBCH block associated to the initial DL BWP as long as the bandwidth of the active DL BWP plus the bandwidth of the SS/PBCH block do not exceed the UE supported bandwidth. </w:t>
      </w:r>
    </w:p>
    <w:p w:rsidR="008434F5" w:rsidRDefault="008C61BC">
      <w:pPr>
        <w:jc w:val="both"/>
      </w:pPr>
      <w:r>
        <w:rPr>
          <w:rFonts w:hint="eastAsia"/>
          <w:b/>
          <w:bCs/>
        </w:rPr>
        <w:t xml:space="preserve">Answer to question #1d: </w:t>
      </w:r>
      <w:r>
        <w:rPr>
          <w:rFonts w:hint="eastAsia"/>
        </w:rPr>
        <w:t>It is possible for UE to Monitor the SS/PB</w:t>
      </w:r>
      <w:r>
        <w:rPr>
          <w:rFonts w:hint="eastAsia"/>
        </w:rPr>
        <w:t>CH block associated to the initial DL BWP to receive broadcast SI / paging based on CORESET#0 and searchspace#0 as long as the bandwidth of the active DL BWP plus the bandwidth of the SS/PBCH block do not exceed the UE supported bandwidth.</w:t>
      </w:r>
    </w:p>
    <w:tbl>
      <w:tblPr>
        <w:tblStyle w:val="ac"/>
        <w:tblW w:w="9087" w:type="dxa"/>
        <w:tblInd w:w="96" w:type="dxa"/>
        <w:tblLayout w:type="fixed"/>
        <w:tblLook w:val="04A0" w:firstRow="1" w:lastRow="0" w:firstColumn="1" w:lastColumn="0" w:noHBand="0" w:noVBand="1"/>
      </w:tblPr>
      <w:tblGrid>
        <w:gridCol w:w="9087"/>
      </w:tblGrid>
      <w:tr w:rsidR="008434F5">
        <w:tc>
          <w:tcPr>
            <w:tcW w:w="9087" w:type="dxa"/>
          </w:tcPr>
          <w:p w:rsidR="008434F5" w:rsidRDefault="008C61BC">
            <w:r>
              <w:rPr>
                <w:rFonts w:hint="eastAsia"/>
                <w:b/>
                <w:bCs/>
              </w:rPr>
              <w:t xml:space="preserve">Issue #2: </w:t>
            </w:r>
            <w:r>
              <w:rPr>
                <w:rFonts w:hint="eastAsia"/>
              </w:rPr>
              <w:t>For an</w:t>
            </w:r>
            <w:r>
              <w:rPr>
                <w:rFonts w:hint="eastAsia"/>
              </w:rPr>
              <w:t xml:space="preserve"> active DL BWP that overlaps with neither the initial DL BWP nor with the SS/PBCH block associated to the initial DL BWP (from now on: "non-overlapping" active DL BWP), RAN2 understands that additional CORESET/search space(s) need to be configured in the a</w:t>
            </w:r>
            <w:r>
              <w:rPr>
                <w:rFonts w:hint="eastAsia"/>
              </w:rPr>
              <w:t xml:space="preserve">ctive DL BWP to </w:t>
            </w:r>
            <w:r>
              <w:rPr>
                <w:rFonts w:hint="eastAsia"/>
              </w:rPr>
              <w:lastRenderedPageBreak/>
              <w:t>provide SI broadcast and paging to a connected UE. What is not clear is whether an SS/PBCH block necessarily needs to be associated to the additional CORESET/search space(s) and, specifically, if a UE needs to monitor such SS/PBCH block.</w:t>
            </w:r>
          </w:p>
          <w:p w:rsidR="008434F5" w:rsidRDefault="008C61BC">
            <w:r>
              <w:rPr>
                <w:rFonts w:hint="eastAsia"/>
              </w:rPr>
              <w:t>No</w:t>
            </w:r>
            <w:r>
              <w:rPr>
                <w:rFonts w:hint="eastAsia"/>
              </w:rPr>
              <w:t>te that, at least for Rel-15, RAN2 has agreed that - for all purposes apart from RRM measurements - a UE will only be configured with a single SS/PBCH block, i.e. the one associated to the initial DL BWP. So RAN2 discussed whether, in a "non-overlapping" a</w:t>
            </w:r>
            <w:r>
              <w:rPr>
                <w:rFonts w:hint="eastAsia"/>
              </w:rPr>
              <w:t>ctive DL BWP, broadcast transmission of SI/paging could be spatially QCL'ed with the SS/PBCH block associated to the initial DL BWP and if the UE could monitor such SS/PBCH block for this purpose. In fact, based on previous agreements, RAN2 assumes that, i</w:t>
            </w:r>
            <w:r>
              <w:rPr>
                <w:rFonts w:hint="eastAsia"/>
              </w:rPr>
              <w:t>n a "non-overlapping" active DL BWP, a UE will be required to monitor the SS/PBCH block associated to the initial DL BWP only for RRM measurements (potentially using gaps), but not for BM, BFD, RLM (with the possible exception of the scenario covered by Is</w:t>
            </w:r>
            <w:r>
              <w:rPr>
                <w:rFonts w:hint="eastAsia"/>
              </w:rPr>
              <w:t xml:space="preserve">sue#1, for which RAN2 is seeking answer). Whether the UE could monitor such SS/PBCH block also for receiving SI broadcast and paging is unclear. </w:t>
            </w:r>
          </w:p>
          <w:p w:rsidR="008434F5" w:rsidRDefault="008C61BC">
            <w:pPr>
              <w:rPr>
                <w:b/>
                <w:bCs/>
              </w:rPr>
            </w:pPr>
            <w:r>
              <w:rPr>
                <w:rFonts w:hint="eastAsia"/>
                <w:b/>
                <w:bCs/>
              </w:rPr>
              <w:t>Question #2a: In a "non-overlapping" active DL BWP, does a UE necessarily need to monitor an SS/PBCH block ass</w:t>
            </w:r>
            <w:r>
              <w:rPr>
                <w:rFonts w:hint="eastAsia"/>
                <w:b/>
                <w:bCs/>
              </w:rPr>
              <w:t>ociated to the additional CORESET/search space to be able to receive SI broadcast? If yes, could this be the SS/PBCH block associated to the initial DL BWP? And under which conditions, if any, could the UE monitor it for this purpose?</w:t>
            </w:r>
          </w:p>
          <w:p w:rsidR="008434F5" w:rsidRDefault="008C61BC">
            <w:r>
              <w:rPr>
                <w:rFonts w:hint="eastAsia"/>
                <w:b/>
                <w:bCs/>
              </w:rPr>
              <w:t>Question #2b: In a "n</w:t>
            </w:r>
            <w:r>
              <w:rPr>
                <w:rFonts w:hint="eastAsia"/>
                <w:b/>
                <w:bCs/>
              </w:rPr>
              <w:t xml:space="preserve">on-overlapping" active DL BWP, does a UE necessarily need to monitor an SS/PBCH block associated to the additional CORESET/search space to be able to receive paging? If yes, could this be the SS/PBCH block associated to the initial DL BWP? And under which </w:t>
            </w:r>
            <w:r>
              <w:rPr>
                <w:rFonts w:hint="eastAsia"/>
                <w:b/>
                <w:bCs/>
              </w:rPr>
              <w:t>conditions, if any, could the UE monitor it for this purpose?</w:t>
            </w:r>
          </w:p>
        </w:tc>
      </w:tr>
    </w:tbl>
    <w:p w:rsidR="008434F5" w:rsidRDefault="008434F5">
      <w:pPr>
        <w:jc w:val="both"/>
      </w:pPr>
    </w:p>
    <w:p w:rsidR="008434F5" w:rsidRDefault="008C61BC">
      <w:pPr>
        <w:jc w:val="both"/>
      </w:pPr>
      <w:r>
        <w:rPr>
          <w:rFonts w:hint="eastAsia"/>
          <w:b/>
          <w:bCs/>
        </w:rPr>
        <w:t xml:space="preserve">Answer to question #2a and 2b: </w:t>
      </w:r>
      <w:r>
        <w:rPr>
          <w:rFonts w:hint="eastAsia"/>
        </w:rPr>
        <w:t>It is not very necessary for UE in a "non-overlapping" active DL BWP to monitor an SS/PBCH block associated to the additional CORESET/search space. In case the U</w:t>
      </w:r>
      <w:r>
        <w:rPr>
          <w:rFonts w:hint="eastAsia"/>
        </w:rPr>
        <w:t>E cannot monitor the SSB , the UE can still determine the SSB index for the purpose of PDCCH occasion calculation according to the CSI-RS which is QCLed with the SSB. Even in case the UE cannot determine the SSB index due to the lack of CSI-RS QCLed with t</w:t>
      </w:r>
      <w:r>
        <w:rPr>
          <w:rFonts w:hint="eastAsia"/>
        </w:rPr>
        <w:t>he SSB, the UE can still receive SI/Paging by monitoring all the PDCCH occasion within the SI-Window/PO.</w:t>
      </w:r>
      <w:r>
        <w:rPr>
          <w:rFonts w:hint="eastAsia"/>
        </w:rPr>
        <w:t xml:space="preserve"> </w:t>
      </w:r>
      <w:r>
        <w:rPr>
          <w:rFonts w:hint="eastAsia"/>
        </w:rPr>
        <w:t xml:space="preserve">Therefore, The association between PDCCH monitoring occasion for </w:t>
      </w:r>
      <w:r>
        <w:rPr>
          <w:rFonts w:hint="eastAsia"/>
          <w:b/>
          <w:bCs/>
        </w:rPr>
        <w:t>SI/paging</w:t>
      </w:r>
      <w:r>
        <w:rPr>
          <w:rFonts w:hint="eastAsia"/>
        </w:rPr>
        <w:t xml:space="preserve"> reception and SS/PBCH block index is still useful for UE to reduce complexit</w:t>
      </w:r>
      <w:r>
        <w:rPr>
          <w:rFonts w:hint="eastAsia"/>
        </w:rPr>
        <w:t>y.</w:t>
      </w:r>
    </w:p>
    <w:p w:rsidR="008434F5" w:rsidRDefault="008C61BC">
      <w:pPr>
        <w:pStyle w:val="1"/>
      </w:pPr>
      <w:r>
        <w:rPr>
          <w:rFonts w:hint="eastAsia"/>
          <w:lang w:eastAsia="zh-CN"/>
        </w:rPr>
        <w:t>Conclusions</w:t>
      </w:r>
    </w:p>
    <w:p w:rsidR="008434F5" w:rsidRDefault="008C61BC">
      <w:pPr>
        <w:adjustRightInd/>
        <w:snapToGrid w:val="0"/>
        <w:spacing w:after="120"/>
        <w:jc w:val="both"/>
        <w:rPr>
          <w:rFonts w:cs="Arial"/>
          <w:sz w:val="20"/>
          <w:szCs w:val="20"/>
        </w:rPr>
      </w:pPr>
      <w:r>
        <w:rPr>
          <w:rFonts w:cs="Arial"/>
          <w:sz w:val="20"/>
          <w:szCs w:val="20"/>
        </w:rPr>
        <w:t>I</w:t>
      </w:r>
      <w:r>
        <w:rPr>
          <w:rFonts w:cs="Arial" w:hint="eastAsia"/>
          <w:sz w:val="20"/>
          <w:szCs w:val="20"/>
        </w:rPr>
        <w:t xml:space="preserve">n this </w:t>
      </w:r>
      <w:r>
        <w:rPr>
          <w:rFonts w:cs="Arial"/>
          <w:sz w:val="20"/>
          <w:szCs w:val="20"/>
        </w:rPr>
        <w:t>contribution</w:t>
      </w:r>
      <w:r>
        <w:rPr>
          <w:rFonts w:cs="Arial" w:hint="eastAsia"/>
          <w:sz w:val="20"/>
          <w:szCs w:val="20"/>
        </w:rPr>
        <w:t>, NR mobility issues are discussed and we have following proposals:</w:t>
      </w:r>
    </w:p>
    <w:p w:rsidR="008434F5" w:rsidRDefault="008C61BC">
      <w:pPr>
        <w:adjustRightInd/>
        <w:snapToGrid w:val="0"/>
        <w:spacing w:after="120"/>
        <w:jc w:val="both"/>
        <w:rPr>
          <w:b/>
          <w:i/>
          <w:sz w:val="20"/>
          <w:szCs w:val="20"/>
        </w:rPr>
      </w:pPr>
      <w:r>
        <w:rPr>
          <w:rFonts w:hint="eastAsia"/>
          <w:b/>
          <w:i/>
          <w:sz w:val="20"/>
          <w:szCs w:val="20"/>
        </w:rPr>
        <w:t xml:space="preserve">Proposal 1: It </w:t>
      </w:r>
      <w:r>
        <w:rPr>
          <w:b/>
          <w:i/>
          <w:sz w:val="20"/>
          <w:szCs w:val="20"/>
        </w:rPr>
        <w:t>will</w:t>
      </w:r>
      <w:r>
        <w:rPr>
          <w:rFonts w:hint="eastAsia"/>
          <w:b/>
          <w:i/>
          <w:sz w:val="20"/>
          <w:szCs w:val="20"/>
        </w:rPr>
        <w:t xml:space="preserve"> be up to </w:t>
      </w:r>
      <w:r>
        <w:rPr>
          <w:b/>
          <w:i/>
          <w:sz w:val="20"/>
          <w:szCs w:val="20"/>
        </w:rPr>
        <w:t>netwo</w:t>
      </w:r>
      <w:r>
        <w:rPr>
          <w:rFonts w:hint="eastAsia"/>
          <w:b/>
          <w:i/>
          <w:sz w:val="20"/>
          <w:szCs w:val="20"/>
        </w:rPr>
        <w:t>r</w:t>
      </w:r>
      <w:r>
        <w:rPr>
          <w:b/>
          <w:i/>
          <w:sz w:val="20"/>
          <w:szCs w:val="20"/>
        </w:rPr>
        <w:t>k whether</w:t>
      </w:r>
      <w:r>
        <w:rPr>
          <w:rFonts w:hint="eastAsia"/>
          <w:b/>
          <w:i/>
          <w:sz w:val="20"/>
          <w:szCs w:val="20"/>
        </w:rPr>
        <w:t xml:space="preserve"> to transmit CSI-RS for L3 mobility outside the active time</w:t>
      </w:r>
      <w:r>
        <w:rPr>
          <w:b/>
          <w:i/>
          <w:sz w:val="20"/>
          <w:szCs w:val="20"/>
        </w:rPr>
        <w:t xml:space="preserve"> of UE</w:t>
      </w:r>
      <w:r>
        <w:rPr>
          <w:rFonts w:hint="eastAsia"/>
          <w:b/>
          <w:i/>
          <w:sz w:val="20"/>
          <w:szCs w:val="20"/>
        </w:rPr>
        <w:t>.</w:t>
      </w:r>
    </w:p>
    <w:p w:rsidR="008434F5" w:rsidRDefault="008C61BC">
      <w:pPr>
        <w:adjustRightInd/>
        <w:snapToGrid w:val="0"/>
        <w:spacing w:after="120"/>
        <w:jc w:val="both"/>
        <w:rPr>
          <w:sz w:val="20"/>
          <w:szCs w:val="20"/>
        </w:rPr>
      </w:pPr>
      <w:r>
        <w:rPr>
          <w:rFonts w:hint="eastAsia"/>
          <w:b/>
          <w:i/>
          <w:sz w:val="20"/>
          <w:szCs w:val="20"/>
        </w:rPr>
        <w:t xml:space="preserve">Proposal 2: Cells without SSB only support CSI-RS based </w:t>
      </w:r>
      <w:r>
        <w:rPr>
          <w:b/>
          <w:i/>
          <w:sz w:val="20"/>
          <w:szCs w:val="20"/>
        </w:rPr>
        <w:t xml:space="preserve">RRM </w:t>
      </w:r>
      <w:r>
        <w:rPr>
          <w:rFonts w:hint="eastAsia"/>
          <w:b/>
          <w:i/>
          <w:sz w:val="20"/>
          <w:szCs w:val="20"/>
        </w:rPr>
        <w:t>measurement.</w:t>
      </w:r>
    </w:p>
    <w:p w:rsidR="008434F5" w:rsidRDefault="008C61BC">
      <w:pPr>
        <w:adjustRightInd/>
        <w:snapToGrid w:val="0"/>
        <w:spacing w:after="120"/>
        <w:jc w:val="both"/>
        <w:rPr>
          <w:b/>
          <w:i/>
          <w:sz w:val="20"/>
          <w:szCs w:val="20"/>
        </w:rPr>
      </w:pPr>
      <w:r>
        <w:rPr>
          <w:rFonts w:hint="eastAsia"/>
          <w:b/>
          <w:i/>
          <w:sz w:val="20"/>
          <w:szCs w:val="20"/>
        </w:rPr>
        <w:lastRenderedPageBreak/>
        <w:t>Proposal 3: Adopt the above text proposals for the spec.</w:t>
      </w:r>
    </w:p>
    <w:p w:rsidR="008434F5" w:rsidRDefault="008C61BC">
      <w:pPr>
        <w:adjustRightInd/>
        <w:snapToGrid w:val="0"/>
        <w:spacing w:after="120"/>
        <w:jc w:val="both"/>
        <w:rPr>
          <w:b/>
          <w:i/>
          <w:sz w:val="20"/>
          <w:szCs w:val="20"/>
          <w:lang w:val="en-GB" w:eastAsia="en-US"/>
        </w:rPr>
      </w:pPr>
      <w:r>
        <w:rPr>
          <w:rFonts w:hint="eastAsia"/>
          <w:b/>
          <w:i/>
          <w:sz w:val="20"/>
          <w:szCs w:val="20"/>
        </w:rPr>
        <w:t xml:space="preserve">Proposal 4: Discard some invalid measurement samples for IS/OOS evaluation to improve </w:t>
      </w:r>
      <w:r>
        <w:rPr>
          <w:b/>
          <w:i/>
          <w:sz w:val="20"/>
          <w:szCs w:val="20"/>
        </w:rPr>
        <w:t xml:space="preserve">the accuracy of </w:t>
      </w:r>
      <w:r>
        <w:rPr>
          <w:rFonts w:hint="eastAsia"/>
          <w:b/>
          <w:i/>
          <w:sz w:val="20"/>
          <w:szCs w:val="20"/>
        </w:rPr>
        <w:t xml:space="preserve">evaluation result and </w:t>
      </w:r>
      <w:r>
        <w:rPr>
          <w:b/>
          <w:i/>
          <w:sz w:val="20"/>
          <w:szCs w:val="20"/>
        </w:rPr>
        <w:t>th</w:t>
      </w:r>
      <w:r>
        <w:rPr>
          <w:b/>
          <w:i/>
          <w:sz w:val="20"/>
          <w:szCs w:val="20"/>
        </w:rPr>
        <w:t xml:space="preserve">us to </w:t>
      </w:r>
      <w:r>
        <w:rPr>
          <w:rFonts w:hint="eastAsia"/>
          <w:b/>
          <w:i/>
          <w:sz w:val="20"/>
          <w:szCs w:val="20"/>
        </w:rPr>
        <w:t>avoid unnecessary OOS when beam failure is recovered successfully.</w:t>
      </w:r>
    </w:p>
    <w:p w:rsidR="008434F5" w:rsidRDefault="008C61BC">
      <w:pPr>
        <w:adjustRightInd/>
        <w:snapToGrid w:val="0"/>
        <w:spacing w:after="120"/>
        <w:jc w:val="both"/>
        <w:rPr>
          <w:b/>
          <w:i/>
          <w:sz w:val="20"/>
          <w:szCs w:val="20"/>
        </w:rPr>
      </w:pPr>
      <w:r>
        <w:rPr>
          <w:rFonts w:hint="eastAsia"/>
          <w:b/>
          <w:i/>
          <w:sz w:val="20"/>
          <w:szCs w:val="20"/>
        </w:rPr>
        <w:t xml:space="preserve">Proposal 5: When beam failure recovery is successful, the </w:t>
      </w:r>
      <w:r>
        <w:rPr>
          <w:b/>
          <w:i/>
          <w:sz w:val="20"/>
          <w:szCs w:val="20"/>
        </w:rPr>
        <w:t>RLM-</w:t>
      </w:r>
      <w:r>
        <w:rPr>
          <w:rFonts w:hint="eastAsia"/>
          <w:b/>
          <w:i/>
          <w:sz w:val="20"/>
          <w:szCs w:val="20"/>
        </w:rPr>
        <w:t xml:space="preserve">RS for recovered beam </w:t>
      </w:r>
      <w:r>
        <w:rPr>
          <w:b/>
          <w:i/>
          <w:sz w:val="20"/>
          <w:szCs w:val="20"/>
        </w:rPr>
        <w:t>after</w:t>
      </w:r>
      <w:r>
        <w:rPr>
          <w:rFonts w:hint="eastAsia"/>
          <w:b/>
          <w:i/>
          <w:sz w:val="20"/>
          <w:szCs w:val="20"/>
        </w:rPr>
        <w:t xml:space="preserve"> the beam failure recovery or </w:t>
      </w:r>
      <w:r>
        <w:rPr>
          <w:b/>
          <w:i/>
          <w:sz w:val="20"/>
          <w:szCs w:val="20"/>
        </w:rPr>
        <w:t xml:space="preserve">configured </w:t>
      </w:r>
      <w:r>
        <w:rPr>
          <w:rFonts w:hint="eastAsia"/>
          <w:b/>
          <w:i/>
          <w:sz w:val="20"/>
          <w:szCs w:val="20"/>
        </w:rPr>
        <w:t xml:space="preserve">RLM-RS QCL-ed with RS for recovered beam </w:t>
      </w:r>
      <w:r>
        <w:rPr>
          <w:b/>
          <w:i/>
          <w:sz w:val="20"/>
          <w:szCs w:val="20"/>
        </w:rPr>
        <w:t>after</w:t>
      </w:r>
      <w:r>
        <w:rPr>
          <w:rFonts w:hint="eastAsia"/>
          <w:b/>
          <w:i/>
          <w:sz w:val="20"/>
          <w:szCs w:val="20"/>
        </w:rPr>
        <w:t xml:space="preserve"> the be</w:t>
      </w:r>
      <w:r>
        <w:rPr>
          <w:rFonts w:hint="eastAsia"/>
          <w:b/>
          <w:i/>
          <w:sz w:val="20"/>
          <w:szCs w:val="20"/>
        </w:rPr>
        <w:t xml:space="preserve">am failure recovery should be used for RLM. </w:t>
      </w:r>
    </w:p>
    <w:p w:rsidR="008434F5" w:rsidRDefault="008C61BC">
      <w:pPr>
        <w:pStyle w:val="1"/>
        <w:numPr>
          <w:ilvl w:val="0"/>
          <w:numId w:val="0"/>
        </w:numPr>
        <w:ind w:left="432" w:hanging="432"/>
        <w:rPr>
          <w:lang w:eastAsia="zh-CN"/>
        </w:rPr>
      </w:pPr>
      <w:r>
        <w:rPr>
          <w:lang w:eastAsia="zh-CN"/>
        </w:rPr>
        <w:t>References</w:t>
      </w:r>
    </w:p>
    <w:p w:rsidR="008434F5" w:rsidRDefault="008C61BC">
      <w:pPr>
        <w:pStyle w:val="10"/>
        <w:numPr>
          <w:ilvl w:val="0"/>
          <w:numId w:val="2"/>
        </w:numPr>
        <w:ind w:left="426" w:firstLineChars="0"/>
        <w:jc w:val="both"/>
        <w:rPr>
          <w:iCs/>
          <w:sz w:val="20"/>
          <w:szCs w:val="20"/>
        </w:rPr>
      </w:pPr>
      <w:r>
        <w:rPr>
          <w:rFonts w:hint="eastAsia"/>
          <w:iCs/>
          <w:sz w:val="20"/>
          <w:szCs w:val="20"/>
        </w:rPr>
        <w:t>R1-1807852 RRM summary</w:t>
      </w:r>
    </w:p>
    <w:p w:rsidR="008434F5" w:rsidRDefault="008C61BC">
      <w:pPr>
        <w:pStyle w:val="10"/>
        <w:numPr>
          <w:ilvl w:val="0"/>
          <w:numId w:val="2"/>
        </w:numPr>
        <w:ind w:left="426" w:firstLineChars="0"/>
        <w:jc w:val="both"/>
        <w:rPr>
          <w:iCs/>
          <w:sz w:val="20"/>
          <w:szCs w:val="20"/>
        </w:rPr>
      </w:pPr>
      <w:r>
        <w:rPr>
          <w:rFonts w:hint="eastAsia"/>
          <w:iCs/>
          <w:sz w:val="20"/>
          <w:szCs w:val="20"/>
        </w:rPr>
        <w:t>R1-1807853 RLM summary</w:t>
      </w:r>
    </w:p>
    <w:p w:rsidR="008434F5" w:rsidRDefault="008C61BC">
      <w:pPr>
        <w:pStyle w:val="10"/>
        <w:numPr>
          <w:ilvl w:val="0"/>
          <w:numId w:val="2"/>
        </w:numPr>
        <w:ind w:left="426" w:firstLineChars="0"/>
        <w:jc w:val="both"/>
        <w:rPr>
          <w:iCs/>
          <w:sz w:val="20"/>
          <w:szCs w:val="20"/>
        </w:rPr>
      </w:pPr>
      <w:r>
        <w:rPr>
          <w:rFonts w:hint="eastAsia"/>
          <w:iCs/>
          <w:sz w:val="20"/>
          <w:szCs w:val="20"/>
        </w:rPr>
        <w:t>R1-18081</w:t>
      </w:r>
      <w:r>
        <w:rPr>
          <w:rFonts w:hint="eastAsia"/>
          <w:iCs/>
          <w:sz w:val="20"/>
          <w:szCs w:val="20"/>
        </w:rPr>
        <w:t>74</w:t>
      </w:r>
      <w:r>
        <w:rPr>
          <w:iCs/>
          <w:sz w:val="20"/>
          <w:szCs w:val="20"/>
        </w:rPr>
        <w:t xml:space="preserve"> </w:t>
      </w:r>
      <w:r w:rsidRPr="00B8531C">
        <w:rPr>
          <w:iCs/>
          <w:sz w:val="20"/>
          <w:szCs w:val="20"/>
        </w:rPr>
        <w:t>LS on Active DL BWPs overlapping/non-overlapping with Initial DL BWP</w:t>
      </w:r>
      <w:r>
        <w:rPr>
          <w:iCs/>
          <w:sz w:val="20"/>
          <w:szCs w:val="20"/>
        </w:rPr>
        <w:t>, RAN2</w:t>
      </w:r>
      <w:bookmarkStart w:id="12" w:name="_GoBack"/>
      <w:bookmarkEnd w:id="12"/>
    </w:p>
    <w:p w:rsidR="008434F5" w:rsidRDefault="008434F5"/>
    <w:p w:rsidR="008434F5" w:rsidRDefault="008434F5"/>
    <w:sectPr w:rsidR="008434F5">
      <w:headerReference w:type="default" r:id="rId34"/>
      <w:footerReference w:type="even" r:id="rId35"/>
      <w:footerReference w:type="default" r:id="rId36"/>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8C61BC">
      <w:pPr>
        <w:spacing w:line="240" w:lineRule="auto"/>
      </w:pPr>
      <w:r>
        <w:separator/>
      </w:r>
    </w:p>
  </w:endnote>
  <w:endnote w:type="continuationSeparator" w:id="0">
    <w:p w:rsidR="00000000" w:rsidRDefault="008C61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4F5" w:rsidRDefault="008C61BC">
    <w:pPr>
      <w:pStyle w:val="a7"/>
      <w:framePr w:wrap="around" w:vAnchor="text" w:hAnchor="margin" w:xAlign="right" w:y="1"/>
      <w:rPr>
        <w:rStyle w:val="aa"/>
      </w:rPr>
    </w:pPr>
    <w:r>
      <w:fldChar w:fldCharType="begin"/>
    </w:r>
    <w:r>
      <w:rPr>
        <w:rStyle w:val="aa"/>
      </w:rPr>
      <w:instrText xml:space="preserve">PAGE  </w:instrText>
    </w:r>
    <w:r>
      <w:fldChar w:fldCharType="end"/>
    </w:r>
  </w:p>
  <w:p w:rsidR="008434F5" w:rsidRDefault="008434F5">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4F5" w:rsidRDefault="008C61BC">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8C61BC">
      <w:pPr>
        <w:spacing w:line="240" w:lineRule="auto"/>
      </w:pPr>
      <w:r>
        <w:separator/>
      </w:r>
    </w:p>
  </w:footnote>
  <w:footnote w:type="continuationSeparator" w:id="0">
    <w:p w:rsidR="00000000" w:rsidRDefault="008C61B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4F5" w:rsidRDefault="008434F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C78E2"/>
    <w:multiLevelType w:val="multilevel"/>
    <w:tmpl w:val="156C78E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2506"/>
    <w:rsid w:val="000423F3"/>
    <w:rsid w:val="00055513"/>
    <w:rsid w:val="000634A0"/>
    <w:rsid w:val="00086B7C"/>
    <w:rsid w:val="000941B9"/>
    <w:rsid w:val="000A15EE"/>
    <w:rsid w:val="00147B32"/>
    <w:rsid w:val="002011B2"/>
    <w:rsid w:val="00213BC9"/>
    <w:rsid w:val="002302C4"/>
    <w:rsid w:val="00255D5D"/>
    <w:rsid w:val="002B673D"/>
    <w:rsid w:val="002C227A"/>
    <w:rsid w:val="002F3D88"/>
    <w:rsid w:val="003163AC"/>
    <w:rsid w:val="00384041"/>
    <w:rsid w:val="0038540C"/>
    <w:rsid w:val="003B6321"/>
    <w:rsid w:val="003D572D"/>
    <w:rsid w:val="003D66D5"/>
    <w:rsid w:val="003D7F19"/>
    <w:rsid w:val="003E1106"/>
    <w:rsid w:val="00405A98"/>
    <w:rsid w:val="004214E2"/>
    <w:rsid w:val="00447867"/>
    <w:rsid w:val="00455FFA"/>
    <w:rsid w:val="004649B8"/>
    <w:rsid w:val="004836CE"/>
    <w:rsid w:val="00484F5F"/>
    <w:rsid w:val="004864FF"/>
    <w:rsid w:val="00491565"/>
    <w:rsid w:val="004F534A"/>
    <w:rsid w:val="005227EF"/>
    <w:rsid w:val="00567880"/>
    <w:rsid w:val="00584364"/>
    <w:rsid w:val="00592C86"/>
    <w:rsid w:val="005A55F3"/>
    <w:rsid w:val="005C0A03"/>
    <w:rsid w:val="005C2573"/>
    <w:rsid w:val="00654DD4"/>
    <w:rsid w:val="00657786"/>
    <w:rsid w:val="006757CE"/>
    <w:rsid w:val="00693CEA"/>
    <w:rsid w:val="00763977"/>
    <w:rsid w:val="007709FF"/>
    <w:rsid w:val="007A111B"/>
    <w:rsid w:val="007C6C3C"/>
    <w:rsid w:val="007F5900"/>
    <w:rsid w:val="00820D72"/>
    <w:rsid w:val="008434F5"/>
    <w:rsid w:val="00851A26"/>
    <w:rsid w:val="00887D85"/>
    <w:rsid w:val="008951DF"/>
    <w:rsid w:val="008A2682"/>
    <w:rsid w:val="008B5A88"/>
    <w:rsid w:val="008C61BC"/>
    <w:rsid w:val="009227C7"/>
    <w:rsid w:val="00977F66"/>
    <w:rsid w:val="00997278"/>
    <w:rsid w:val="009A3168"/>
    <w:rsid w:val="009A433A"/>
    <w:rsid w:val="009B0D42"/>
    <w:rsid w:val="009D70A5"/>
    <w:rsid w:val="009E0E78"/>
    <w:rsid w:val="009E1517"/>
    <w:rsid w:val="009E31CA"/>
    <w:rsid w:val="00A25FF1"/>
    <w:rsid w:val="00A3282C"/>
    <w:rsid w:val="00A70A8A"/>
    <w:rsid w:val="00B0175B"/>
    <w:rsid w:val="00B3338E"/>
    <w:rsid w:val="00B85AC8"/>
    <w:rsid w:val="00B95AF4"/>
    <w:rsid w:val="00BD38F2"/>
    <w:rsid w:val="00BF2506"/>
    <w:rsid w:val="00C139E7"/>
    <w:rsid w:val="00C416B0"/>
    <w:rsid w:val="00C66C5A"/>
    <w:rsid w:val="00C85864"/>
    <w:rsid w:val="00CF6D7E"/>
    <w:rsid w:val="00D4639E"/>
    <w:rsid w:val="00D84F0E"/>
    <w:rsid w:val="00D96FF8"/>
    <w:rsid w:val="00DB62C6"/>
    <w:rsid w:val="00E15C02"/>
    <w:rsid w:val="00E24F46"/>
    <w:rsid w:val="00E54F09"/>
    <w:rsid w:val="00E66664"/>
    <w:rsid w:val="00E85758"/>
    <w:rsid w:val="00E94472"/>
    <w:rsid w:val="00E953A3"/>
    <w:rsid w:val="00EA007B"/>
    <w:rsid w:val="00EB2770"/>
    <w:rsid w:val="00EB2B65"/>
    <w:rsid w:val="00ED2C07"/>
    <w:rsid w:val="00EE5427"/>
    <w:rsid w:val="00F726CD"/>
    <w:rsid w:val="00FF2167"/>
    <w:rsid w:val="036D4901"/>
    <w:rsid w:val="04513D5D"/>
    <w:rsid w:val="05A87EE6"/>
    <w:rsid w:val="0C3261E4"/>
    <w:rsid w:val="10856A34"/>
    <w:rsid w:val="127E321B"/>
    <w:rsid w:val="15FB2E5F"/>
    <w:rsid w:val="1823280B"/>
    <w:rsid w:val="1B0B4091"/>
    <w:rsid w:val="1BA76986"/>
    <w:rsid w:val="209E70F2"/>
    <w:rsid w:val="22720E71"/>
    <w:rsid w:val="24133555"/>
    <w:rsid w:val="2961326D"/>
    <w:rsid w:val="2BE47D99"/>
    <w:rsid w:val="2BE64936"/>
    <w:rsid w:val="2CA17AFD"/>
    <w:rsid w:val="2DB91B1B"/>
    <w:rsid w:val="2E2774F3"/>
    <w:rsid w:val="2F0F66CB"/>
    <w:rsid w:val="33070B6F"/>
    <w:rsid w:val="33E03CFB"/>
    <w:rsid w:val="33EE30C3"/>
    <w:rsid w:val="358B445B"/>
    <w:rsid w:val="372E2E2E"/>
    <w:rsid w:val="42134E28"/>
    <w:rsid w:val="42C310F4"/>
    <w:rsid w:val="432B13A1"/>
    <w:rsid w:val="470E18BD"/>
    <w:rsid w:val="47FD59B9"/>
    <w:rsid w:val="4B361573"/>
    <w:rsid w:val="4C4B623C"/>
    <w:rsid w:val="4F537376"/>
    <w:rsid w:val="4FE50545"/>
    <w:rsid w:val="50E82299"/>
    <w:rsid w:val="518A45EE"/>
    <w:rsid w:val="51BE0346"/>
    <w:rsid w:val="522E2B7E"/>
    <w:rsid w:val="528D5E25"/>
    <w:rsid w:val="54FB1C7B"/>
    <w:rsid w:val="5919085F"/>
    <w:rsid w:val="5AA309A5"/>
    <w:rsid w:val="5C347EB7"/>
    <w:rsid w:val="5CCA2604"/>
    <w:rsid w:val="60EC7E34"/>
    <w:rsid w:val="60F86588"/>
    <w:rsid w:val="62100AA6"/>
    <w:rsid w:val="66AB08C9"/>
    <w:rsid w:val="66E8264C"/>
    <w:rsid w:val="66F943E3"/>
    <w:rsid w:val="682A3765"/>
    <w:rsid w:val="694F264B"/>
    <w:rsid w:val="6D471048"/>
    <w:rsid w:val="72401C71"/>
    <w:rsid w:val="72F40E3D"/>
    <w:rsid w:val="766775EF"/>
    <w:rsid w:val="778778D9"/>
    <w:rsid w:val="7A28673C"/>
    <w:rsid w:val="7BCB5A12"/>
    <w:rsid w:val="7BF6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docId w15:val="{21BBB543-8986-4255-B75A-64F671AD2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pacing w:line="300" w:lineRule="auto"/>
    </w:pPr>
    <w:rPr>
      <w:sz w:val="21"/>
      <w:szCs w:val="22"/>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szCs w:val="22"/>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djustRightInd/>
      <w:spacing w:before="120" w:after="120" w:line="240" w:lineRule="auto"/>
    </w:pPr>
    <w:rPr>
      <w:b/>
      <w:szCs w:val="20"/>
      <w:lang w:val="en-GB" w:eastAsia="en-US"/>
    </w:rPr>
  </w:style>
  <w:style w:type="paragraph" w:styleId="a4">
    <w:name w:val="Document Map"/>
    <w:basedOn w:val="a"/>
    <w:link w:val="Char"/>
    <w:uiPriority w:val="99"/>
    <w:unhideWhenUsed/>
    <w:qFormat/>
    <w:rPr>
      <w:rFonts w:ascii="宋体"/>
      <w:sz w:val="18"/>
      <w:szCs w:val="18"/>
    </w:rPr>
  </w:style>
  <w:style w:type="paragraph" w:styleId="a5">
    <w:name w:val="annotation text"/>
    <w:basedOn w:val="a"/>
    <w:uiPriority w:val="99"/>
    <w:unhideWhenUsed/>
    <w:qFormat/>
  </w:style>
  <w:style w:type="paragraph" w:styleId="a6">
    <w:name w:val="Balloon Text"/>
    <w:basedOn w:val="a"/>
    <w:link w:val="Char0"/>
    <w:uiPriority w:val="99"/>
    <w:unhideWhenUsed/>
    <w:qFormat/>
    <w:pPr>
      <w:spacing w:line="240" w:lineRule="auto"/>
    </w:pPr>
    <w:rPr>
      <w:sz w:val="18"/>
      <w:szCs w:val="18"/>
    </w:rPr>
  </w:style>
  <w:style w:type="paragraph" w:styleId="a7">
    <w:name w:val="footer"/>
    <w:basedOn w:val="a"/>
    <w:link w:val="Char1"/>
    <w:unhideWhenUsed/>
    <w:qFormat/>
    <w:pPr>
      <w:tabs>
        <w:tab w:val="center" w:pos="4153"/>
        <w:tab w:val="right" w:pos="8306"/>
      </w:tabs>
      <w:snapToGrid w:val="0"/>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uiPriority w:val="99"/>
    <w:unhideWhenUsed/>
    <w:qFormat/>
    <w:pPr>
      <w:ind w:left="200" w:hangingChars="200" w:hanging="200"/>
      <w:contextualSpacing/>
    </w:pPr>
  </w:style>
  <w:style w:type="character" w:styleId="aa">
    <w:name w:val="page number"/>
    <w:basedOn w:val="a0"/>
    <w:qFormat/>
  </w:style>
  <w:style w:type="character" w:styleId="ab">
    <w:name w:val="annotation reference"/>
    <w:qFormat/>
    <w:rPr>
      <w:sz w:val="16"/>
      <w:szCs w:val="16"/>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眉 Char"/>
    <w:basedOn w:val="a0"/>
    <w:link w:val="a8"/>
    <w:uiPriority w:val="99"/>
    <w:semiHidden/>
    <w:qFormat/>
    <w:rPr>
      <w:sz w:val="18"/>
      <w:szCs w:val="18"/>
    </w:rPr>
  </w:style>
  <w:style w:type="character" w:customStyle="1" w:styleId="Char1">
    <w:name w:val="页脚 Char"/>
    <w:basedOn w:val="a0"/>
    <w:link w:val="a7"/>
    <w:uiPriority w:val="99"/>
    <w:semiHidden/>
    <w:qFormat/>
    <w:rPr>
      <w:sz w:val="18"/>
      <w:szCs w:val="18"/>
    </w:rPr>
  </w:style>
  <w:style w:type="character" w:customStyle="1" w:styleId="1Char">
    <w:name w:val="标题 1 Char"/>
    <w:basedOn w:val="a0"/>
    <w:link w:val="1"/>
    <w:qFormat/>
    <w:rPr>
      <w:rFonts w:ascii="Arial" w:eastAsia="宋体" w:hAnsi="Arial" w:cs="Times New Roman"/>
      <w:kern w:val="0"/>
      <w:sz w:val="36"/>
      <w:lang w:val="en-GB" w:eastAsia="en-US"/>
    </w:rPr>
  </w:style>
  <w:style w:type="character" w:customStyle="1" w:styleId="2Char">
    <w:name w:val="标题 2 Char"/>
    <w:basedOn w:val="a0"/>
    <w:link w:val="2"/>
    <w:qFormat/>
    <w:rPr>
      <w:rFonts w:ascii="Arial" w:eastAsia="宋体" w:hAnsi="Arial" w:cs="Times New Roman"/>
      <w:kern w:val="0"/>
      <w:sz w:val="28"/>
      <w:lang w:val="en-GB" w:eastAsia="en-US"/>
    </w:rPr>
  </w:style>
  <w:style w:type="paragraph" w:customStyle="1" w:styleId="B1">
    <w:name w:val="B1"/>
    <w:basedOn w:val="a9"/>
    <w:qFormat/>
    <w:pPr>
      <w:ind w:left="568" w:firstLineChars="0" w:hanging="284"/>
      <w:contextualSpacing w:val="0"/>
    </w:pPr>
  </w:style>
  <w:style w:type="paragraph" w:customStyle="1" w:styleId="EQ">
    <w:name w:val="EQ"/>
    <w:basedOn w:val="a"/>
    <w:next w:val="a"/>
    <w:qFormat/>
    <w:pPr>
      <w:keepLines/>
      <w:tabs>
        <w:tab w:val="center" w:pos="4536"/>
        <w:tab w:val="right" w:pos="9072"/>
      </w:tabs>
    </w:pPr>
  </w:style>
  <w:style w:type="paragraph" w:customStyle="1" w:styleId="10">
    <w:name w:val="列出段落1"/>
    <w:basedOn w:val="a"/>
    <w:uiPriority w:val="99"/>
    <w:unhideWhenUsed/>
    <w:qFormat/>
    <w:pPr>
      <w:ind w:firstLineChars="200" w:firstLine="420"/>
    </w:pPr>
  </w:style>
  <w:style w:type="character" w:customStyle="1" w:styleId="Char">
    <w:name w:val="文档结构图 Char"/>
    <w:basedOn w:val="a0"/>
    <w:link w:val="a4"/>
    <w:uiPriority w:val="99"/>
    <w:semiHidden/>
    <w:qFormat/>
    <w:rPr>
      <w:rFonts w:ascii="宋体" w:eastAsia="宋体" w:hAnsi="Times New Roman" w:cs="Times New Roman"/>
      <w:kern w:val="0"/>
      <w:sz w:val="18"/>
      <w:szCs w:val="18"/>
    </w:rPr>
  </w:style>
  <w:style w:type="character" w:customStyle="1" w:styleId="Char0">
    <w:name w:val="批注框文本 Char"/>
    <w:basedOn w:val="a0"/>
    <w:link w:val="a6"/>
    <w:uiPriority w:val="99"/>
    <w:semiHidden/>
    <w:qFormat/>
    <w:rPr>
      <w:rFonts w:ascii="Times New Roman" w:eastAsia="宋体" w:hAnsi="Times New Roman" w:cs="Times New Roman"/>
      <w:kern w:val="0"/>
      <w:sz w:val="18"/>
      <w:szCs w:val="18"/>
    </w:rPr>
  </w:style>
  <w:style w:type="character" w:customStyle="1" w:styleId="11">
    <w:name w:val="占位符文本1"/>
    <w:basedOn w:val="a0"/>
    <w:uiPriority w:val="99"/>
    <w:semiHidden/>
    <w:qFormat/>
    <w:rPr>
      <w:color w:val="808080"/>
    </w:rPr>
  </w:style>
  <w:style w:type="paragraph" w:customStyle="1" w:styleId="20">
    <w:name w:val="列出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13.w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1.bin"/><Relationship Id="rId25" Type="http://schemas.openxmlformats.org/officeDocument/2006/relationships/image" Target="media/image17.wmf"/><Relationship Id="rId33" Type="http://schemas.openxmlformats.org/officeDocument/2006/relationships/oleObject" Target="embeddings/oleObject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2.wmf"/><Relationship Id="rId29"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6.wmf"/><Relationship Id="rId32" Type="http://schemas.openxmlformats.org/officeDocument/2006/relationships/image" Target="media/image2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emf"/><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2818</Words>
  <Characters>16064</Characters>
  <Application>Microsoft Office Word</Application>
  <DocSecurity>0</DocSecurity>
  <Lines>133</Lines>
  <Paragraphs>37</Paragraphs>
  <ScaleCrop>false</ScaleCrop>
  <Company>Microsoft</Company>
  <LinksUpToDate>false</LinksUpToDate>
  <CharactersWithSpaces>18845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张峻峰10005275</cp:lastModifiedBy>
  <cp:revision>10</cp:revision>
  <dcterms:created xsi:type="dcterms:W3CDTF">2018-08-09T08:31:00Z</dcterms:created>
  <dcterms:modified xsi:type="dcterms:W3CDTF">2018-08-10T09:23:00Z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